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Anhang 2 VersatzV — Untersuchungsmethoden - Feststoffe</w:t>
      </w:r>
    </w:p>
    <w:p>
      <w:r>
        <w:rPr>
          <w:color w:val="555555"/>
          <w:sz w:val="18"/>
        </w:rPr>
        <w:t xml:space="preserve">Versatzverordnung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2002, 2841</w:t>
      </w:r>
    </w:p>
    <w:p>
      <w:r>
        <w:rPr>
          <w:rFonts w:ascii="Courier New" w:hAnsi="Courier New"/>
          <w:sz w:val="17"/>
        </w:rPr>
        <w:t xml:space="preserve">Untersuchungsparameter    Verfahrenshinweise    Norm    Ausgabe der Norm</w:t>
      </w:r>
    </w:p>
    <w:p>
      <w:r>
        <w:rPr>
          <w:rFonts w:ascii="Courier New" w:hAnsi="Courier New"/>
          <w:sz w:val="17"/>
        </w:rPr>
        <w:t xml:space="preserve">pH-Wert    Bodenbeschaffenheit    DIN ISO 10390    Mai 1997</w:t>
      </w:r>
    </w:p>
    <w:p>
      <w:r>
        <w:rPr>
          <w:rFonts w:ascii="Courier New" w:hAnsi="Courier New"/>
          <w:sz w:val="17"/>
        </w:rPr>
        <w:t xml:space="preserve">Trockenrückstand    Bodenbeschaffenheit Bestimmung des Trockenrückstands und des Wassergehaltes auf Grundlage der Masse, gravimetrisches Verfahren    DIN ISO 11465    Dezember 1996</w:t>
      </w:r>
    </w:p>
    <w:p>
      <w:r>
        <w:rPr>
          <w:rFonts w:ascii="Courier New" w:hAnsi="Courier New"/>
          <w:sz w:val="17"/>
        </w:rPr>
        <w:t xml:space="preserve">Cyanid, gesamt    Bodenbeschaffenheit    E DIN ISO 11262    Juni 1995</w:t>
      </w:r>
    </w:p>
    <w:p>
      <w:r>
        <w:rPr>
          <w:rFonts w:ascii="Courier New" w:hAnsi="Courier New"/>
          <w:sz w:val="17"/>
        </w:rPr>
        <w:t xml:space="preserve">Arsen    Hydrid-AAS    DIN EN ISO 11969    November 1996</w:t>
      </w:r>
    </w:p>
    <w:p>
      <w:r>
        <w:rPr>
          <w:rFonts w:ascii="Courier New" w:hAnsi="Courier New"/>
          <w:sz w:val="17"/>
        </w:rPr>
        <w:t xml:space="preserve">Cadmium    Atomabsorptionsspektrometrie (AAS) - für alle Metalle    DIN ISO 11047    Juni 1995</w:t>
      </w:r>
    </w:p>
    <w:p>
      <w:r>
        <w:rPr>
          <w:rFonts w:ascii="Courier New" w:hAnsi="Courier New"/>
          <w:sz w:val="17"/>
        </w:rPr>
        <w:t xml:space="preserve">Chrom</w:t>
      </w:r>
    </w:p>
    <w:p>
      <w:r>
        <w:rPr>
          <w:rFonts w:ascii="Courier New" w:hAnsi="Courier New"/>
          <w:sz w:val="17"/>
        </w:rPr>
        <w:t xml:space="preserve">Kupfer</w:t>
      </w:r>
    </w:p>
    <w:p>
      <w:r>
        <w:rPr>
          <w:rFonts w:ascii="Courier New" w:hAnsi="Courier New"/>
          <w:sz w:val="17"/>
        </w:rPr>
        <w:t xml:space="preserve">Nickel    Atomemissionsspektrometrie mit induktiv gekoppeltem Plasma (ICP-AES) - für alle Metalle    DIN EN ISO 11885    April 1998</w:t>
      </w:r>
    </w:p>
    <w:p>
      <w:r>
        <w:rPr>
          <w:rFonts w:ascii="Courier New" w:hAnsi="Courier New"/>
          <w:sz w:val="17"/>
        </w:rPr>
        <w:t xml:space="preserve">Blei</w:t>
      </w:r>
    </w:p>
    <w:p>
      <w:r>
        <w:rPr>
          <w:rFonts w:ascii="Courier New" w:hAnsi="Courier New"/>
          <w:sz w:val="17"/>
        </w:rPr>
        <w:t xml:space="preserve">Zink</w:t>
      </w:r>
    </w:p>
    <w:p>
      <w:r>
        <w:rPr>
          <w:rFonts w:ascii="Courier New" w:hAnsi="Courier New"/>
          <w:sz w:val="17"/>
        </w:rPr>
        <w:t xml:space="preserve">Quecksilber    Wasseranalytik    DIN EN 1483    August 1997</w:t>
      </w:r>
    </w:p>
    <w:p>
      <w:r>
        <w:rPr>
          <w:rFonts w:ascii="Courier New" w:hAnsi="Courier New"/>
          <w:sz w:val="17"/>
        </w:rPr>
        <w:t xml:space="preserve">AAS-Kaltdampftechnik    DIN EN ISO 12338    Oktober 1998</w:t>
      </w:r>
    </w:p>
    <w:p>
      <w:r>
        <w:rPr>
          <w:rFonts w:ascii="Courier New" w:hAnsi="Courier New"/>
          <w:sz w:val="17"/>
        </w:rPr>
        <w:t xml:space="preserve">Mineralölkohlenwasserstoffe    n-Alkane (C10 bis C39), Isoalkane, Cycloalkane und aromatische Kohlenwasserstoffe (Gaschromatographie)    DIN EN 14039    Entwurf Dezember 2000</w:t>
      </w:r>
    </w:p>
    <w:p>
      <w:r>
        <w:rPr>
          <w:rFonts w:ascii="Courier New" w:hAnsi="Courier New"/>
          <w:sz w:val="17"/>
        </w:rPr>
        <w:t xml:space="preserve">Leichtflüchtige Halogenkohlenwasserstoffe (LHKW)    Summe der halogenierten C1- und C2-Kohlen-wasserstoffe Gaschromatographie mit Elektroneneinfangdetektion (GC-ECD)    DIN EN ISO 10301    August 1997</w:t>
      </w:r>
    </w:p>
    <w:p>
      <w:r>
        <w:rPr>
          <w:rFonts w:ascii="Courier New" w:hAnsi="Courier New"/>
          <w:sz w:val="17"/>
        </w:rPr>
        <w:t xml:space="preserve">Benzol und Derivate (BTEX)    BTEX-leichtflüchtige aromatische Kohlenwasserstoffe (Benzol, Toluol, Xylole, Ethylbenzol, Styrol, Cumol)    DIN 38407, Teil 9    Mai 1991</w:t>
      </w:r>
    </w:p>
    <w:p>
      <w:r>
        <w:rPr>
          <w:rFonts w:ascii="Courier New" w:hAnsi="Courier New"/>
          <w:sz w:val="17"/>
        </w:rPr>
        <w:t xml:space="preserve">Polycyclische aromatische Kohlenwasserstoffe (PAK)    Bodenbeschaffenheit Hochleistungsflüssigkeitschromatographie-(HPLC) Verfahren    DIN ISO 13877    Januar 2000</w:t>
      </w:r>
    </w:p>
    <w:p>
      <w:r>
        <w:rPr>
          <w:rFonts w:ascii="Courier New" w:hAnsi="Courier New"/>
          <w:sz w:val="17"/>
        </w:rPr>
        <w:t xml:space="preserve">HPLC oder Gaschromatographie mit Massenspektrometer (GC-MS)    Merkblatt Nr. 1 des LUA-NRW    1994</w:t>
      </w:r>
    </w:p>
    <w:p>
      <w:r>
        <w:rPr>
          <w:rFonts w:ascii="Courier New" w:hAnsi="Courier New"/>
          <w:sz w:val="17"/>
        </w:rPr>
        <w:t xml:space="preserve">Polychlorierte Biphenyle (PCB)    Deutsche Einheitsverfahren zur Wasser-, Abwasser- und Schlammuntersuchung - Schlamm und Sedimente (Gruppe S)    DIN 38414, Teil 20    Januar 1996</w:t>
      </w:r>
    </w:p>
    <w:p>
      <w:r>
        <w:rPr>
          <w:rFonts w:ascii="Courier New" w:hAnsi="Courier New"/>
          <w:sz w:val="17"/>
        </w:rPr>
        <w:t xml:space="preserve">TOC    Bestimmung von organischem Kohlenwasserstoff und Gesamtkohlenstoff nach trockener Verbrennung (Elementaranalyse). Die sich auf den Boden beziehende Norm ist auch für mineralische Abfälle anwendbar.    DIN ISO 10694    August 1996</w:t>
      </w:r>
    </w:p>
    <w:p>
      <w:r>
        <w:rPr>
          <w:rFonts w:ascii="Courier New" w:hAnsi="Courier New"/>
          <w:sz w:val="17"/>
        </w:rPr>
        <w:t xml:space="preserve">Glühverlust        DIN 38414, Teil 3    November 1985</w:t>
      </w:r>
    </w:p>
    <w:p>
      <w:r>
        <w:t xml:space="preserve">ISO-Normen, EN-Normen und DIN-Normen, auf die in diesem Anhang verwiesen wird, sind im Beuth-Verlag GmbH, Berlin und Köln, erschienen und beim Deutschen Patentamt in München archivmäßig gesichert niedergelegt.</w:t>
      </w:r>
    </w:p>
    <w:p>
      <w:r>
        <w:rPr>
          <w:color w:val="555555"/>
          <w:sz w:val="17"/>
        </w:rPr>
        <w:t xml:space="preserve">Zitiervorschlag: Anhang 2 VersatzV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https://recht.nulegal.eu/gesetze/VersatzV/anhang-2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