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VersammlG</w:t>
      </w:r>
    </w:p>
    <w:p>
      <w:r>
        <w:rPr>
          <w:color w:val="555555"/>
          <w:sz w:val="18"/>
        </w:rPr>
        <w:t xml:space="preserve">Versammlungsgesetz</w:t>
      </w:r>
    </w:p>
    <w:p>
      <w:r>
        <w:rPr>
          <w:color w:val="555555"/>
          <w:sz w:val="18"/>
        </w:rPr>
        <w:t xml:space="preserve">Stand: 05.07.2020 (konsolidierte Textfassung, kein amtliches Inkrafttretensdatum)</w:t>
      </w:r>
    </w:p>
    <w:p>
      <w:r>
        <w:t xml:space="preserve">(1) Es ist verboten, öffentlich oder in einer Versammlung Uniformen, Uniformteile oder gleichartige Kleidungsstücke als Ausdruck einer gemeinsamen politischen Gesinnung zu tragen.</w:t>
      </w:r>
    </w:p>
    <w:p>
      <w:r>
        <w:t xml:space="preserve">(2) Jugendverbänden, die sich vorwiegend der Jugendpflege widmen, ist auf Antrag für ihre Mitglieder eine Ausnahmegenehmigung von dem Verbot des Absatzes 1 zu erteilen. Zuständig ist bei Jugendverbänden, deren erkennbare Organisation oder Tätigkeit sich über das Gebiet eines Landes hinaus erstreckt, das Bundesministerium des Innern, für Bau und Heimat, sonst die oberste Landesbehörde. Die Entscheidung des Bundesministeriums des Innern, für Bau und Heimat ist im Bundesanzeiger und im Gemeinsamen Ministerialblatt, die der obersten Landesbehörden in ihren amtlichen Mitteilungsblättern bekanntzumachen.</w:t>
      </w:r>
    </w:p>
    <w:p>
      <w:r>
        <w:rPr>
          <w:color w:val="555555"/>
          <w:sz w:val="17"/>
        </w:rPr>
        <w:t xml:space="preserve">Zitiervorschlag: § 3 VersammlG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https://recht.nulegal.eu/gesetze/VersammlG/3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