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VersammlG</w:t>
      </w:r>
    </w:p>
    <w:p>
      <w:r>
        <w:rPr>
          <w:color w:val="555555"/>
          <w:sz w:val="18"/>
        </w:rPr>
        <w:t xml:space="preserve">Versammlungsgesetz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Leiter kann Teilnehmer, welche die Ordnung gröblich stören, von der Versammlung ausschließen.</w:t>
      </w:r>
    </w:p>
    <w:p>
      <w:r>
        <w:t xml:space="preserve">(2) Wer aus der Versammlung ausgeschlossen wird, hat sie sofort zu verlassen.</w:t>
      </w:r>
    </w:p>
    <w:p>
      <w:r>
        <w:rPr>
          <w:color w:val="555555"/>
          <w:sz w:val="17"/>
        </w:rPr>
        <w:t xml:space="preserve">Zitiervorschlag: § 11 VersammlG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https://recht.nulegal.eu/gesetze/VersammlG/11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