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VersZVO (Nordrhein-Westfalen)</w:t>
      </w:r>
    </w:p>
    <w:p>
      <w:r>
        <w:rPr>
          <w:color w:val="555555"/>
          <w:sz w:val="18"/>
        </w:rPr>
        <w:t xml:space="preserve">Versorgungszuständigkeitsverordnung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Verordnung zur Bestimmung der Versorgungsfestsetzungs- und -regelungsbehörden</w:t>
      </w:r>
    </w:p>
    <w:p>
      <w:r>
        <w:t xml:space="preserve">und zur Übertragung von Befugnissen auf dem Gebiet des Versorgungsrechts</w:t>
      </w:r>
    </w:p>
    <w:p>
      <w:r>
        <w:t xml:space="preserve">(Versorgungszuständigkeitsverordnung - VersZVO)</w:t>
      </w:r>
    </w:p>
    <w:p>
      <w:r>
        <w:t xml:space="preserve">Vom 6. Dezember 2024</w:t>
      </w:r>
    </w:p>
    <w:p>
      <w:r>
        <w:t xml:space="preserve">(Artikel 3 der Verordnung zur Regelung von Zuständigkeiten auf dem Gebiet des</w:t>
      </w:r>
    </w:p>
    <w:p>
      <w:r>
        <w:t xml:space="preserve">Besoldungs- und des Versorgungsrechts vom 6. Dezember 2024 (GV. NRW. S. 1123))</w:t>
      </w:r>
    </w:p>
    <w:p>
      <w:r>
        <w:t xml:space="preserve">Es verordnen auf Grund</w:t>
      </w:r>
    </w:p>
    <w:p>
      <w:r>
        <w:t xml:space="preserve">1. des § 57 Absatz 2 des Landesbeamtenversorgungsgesetzes vom 14. Juni 2016 (GV. NRW. S. 310, ber. S. 642) die Landesregierung,</w:t>
      </w:r>
    </w:p>
    <w:p>
      <w:r>
        <w:t xml:space="preserve">2. des § 2 Absatz 3 und des § 104 Satz 2 des Landesbeamtengesetzes vom 14. Juni 2016 (GV. NRW. S. 310, ber. S. 642), des § 54 Absatz 3 Satz 2 des Beamtenstatusgesetzes vom 17. Juni 2008 (BGBl. I S. 1010) und des § 2 Absatz 2 sowie des § 100 des Landesrichter- und Staatsanwältegesetzes vom 8. Dezember 2015 (GV. NRW. S. 812) der Ministerpräsident, das Ministerium für Wirtschaft, Industrie, Klimaschutz und Energie, Ministerium der Finanzen, das Ministerium des lnnern, das Ministerium für Kinder, Jugend, Familie, Gleichstellung, Flucht und Integration, das Ministerium für Arbeit, Gesundheit und Soziales, das Ministerium für Schule und Bildung, das Ministerium für Heimat, Kommunales, Bau und Digitalisierung, das Ministerium der Justiz, das Ministerium für Umwelt, Naturschutz und Verkehr, das Ministerium für Landwirtschaft und Verbraucherschutz, das Ministerium für Kultur und Wissenschaft sowie der Minister für Bundes- und Europaangelegenheiten, Internationales sowie Medien und Chef der Staatskanzlei, der Präsident des Landtages, die Präsidentin des Landesrechnungshofes, die Präsidentin des Verfassungsgerichtshofs und die Landesbeauftragte für Datenschutz und Informationsfreiheit:</w:t>
      </w:r>
    </w:p>
    <w:p>
      <w:r>
        <w:rPr>
          <w:color w:val="555555"/>
          <w:sz w:val="17"/>
        </w:rPr>
        <w:t xml:space="preserve">Zitiervorschlag: Volltext VersZVO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https://recht.nulegal.eu/gesetze/VersZVO/volltext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