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VersZVO (Nordrhein-Westfalen) — Versorgungsausgleich, Versorgungslastenteilung</w:t>
      </w:r>
    </w:p>
    <w:p>
      <w:r>
        <w:rPr>
          <w:color w:val="555555"/>
          <w:sz w:val="18"/>
        </w:rPr>
        <w:t xml:space="preserve">Versorgungszuständigkeitsverordnung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Landesamt für Besoldung und Versorgung ist zuständig für die</w:t>
      </w:r>
    </w:p>
    <w:p>
      <w:r>
        <w:t xml:space="preserve">1. Wahrnehmung der Befugnisse des Versorgungsträgers nach § 219 des Gesetzes über das Verfahren in Familiensachen und in den Angelegenheiten der freiwilligen Gerichtsbarkeit vom 17. Dezember 2008 (BGBl. I S. 2586, 2587), das zuletzt durch Artikel 8 des Gesetzes vom 15. Juli 2024 (BGBl. 2024 I Nr. 237) geändert worden ist, für die Erteilung von Auskünften nach § 220 des Gesetzes über das Verfahren in Familiensachen und in den Angelegenheiten der freiwilligen Gerichtsbarkeit und für die Festsetzung des Kapitalbetrages nach § 73 des Landesbeamtenversorgungsgesetzes,</w:t>
      </w:r>
    </w:p>
    <w:p>
      <w:r>
        <w:t xml:space="preserve">2. Erstattung von Aufwendungen der Versicherungsträger gemäß § 225 Absatz 1 des Sechsten Buches Sozialgesetzbuch - Gesetzliche Rentenversicherung - in der Fassung der Bekanntmachung vom 19. Februar 2002 (BGBl. I S. 754, 1404, 3384), das zuletzt durch Artikel 3 des Gesetzes vom 24. Oktober 2024 (BGBl. 2024 I Nr. 329) geändert worden ist, und für die Beitragszahlung gemäß § 225 Absatz 1 und 2 des Sechsten Buches Sozialgesetzbuch - Gesetzliche Rentenversicherung - und</w:t>
      </w:r>
    </w:p>
    <w:p>
      <w:r>
        <w:t xml:space="preserve">3. Festsetzung, Zahlung, Einziehung und Erstattung von Abfindungen und weiteren Zahlungsansprüchen nach dem Versorgungslastenteilungs-Staatsvertrag in der Fassung der Bekanntmachung vom 9. Februar 2010 (GV. NRW. S. 137) sowie nach Abschnitt 11 des Landesbeamtenversorgungsgesetzes.</w:t>
      </w:r>
    </w:p>
    <w:p>
      <w:r>
        <w:rPr>
          <w:color w:val="555555"/>
          <w:sz w:val="17"/>
        </w:rPr>
        <w:t xml:space="preserve">Zitiervorschlag: § 3 VersZVO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https://recht.nulegal.eu/gesetze/VersZVO/3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