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17 VersVermV 2018 — Behandlung von Beschwerden</w:t>
      </w:r>
    </w:p>
    <w:p>
      <w:r>
        <w:rPr>
          <w:color w:val="555555"/>
          <w:sz w:val="18"/>
        </w:rPr>
        <w:t xml:space="preserve">Versicherungsvermittlungsverordnung</w:t>
      </w:r>
    </w:p>
    <w:p>
      <w:r>
        <w:rPr>
          <w:color w:val="555555"/>
          <w:sz w:val="18"/>
        </w:rPr>
        <w:t xml:space="preserve">Stand: 10.06.2019 (konsolidierte Textfassung, kein amtliches Inkrafttretensdatum)</w:t>
      </w:r>
    </w:p>
    <w:p>
      <w:r>
        <w:t xml:space="preserve">(1) Der Gewerbetreibende mit einer Erlaubnis nach § 34d Absatz 1 oder 2 der Gewerbeordnung muss über Leitlinien zur Beschwerdebearbeitung verfügen, die von ihm oder von der für die Leitung des Gewerbebetriebs verantwortlichen Person bestimmt wurden. Der Gewerbetreibende oder die für die Leitung des Gewerbebetriebs verantwortliche Person ist verpflichtet, die Leitlinien umzusetzen und ihre Einhaltung zu überwachen. Die Leitlinien sind den mit der Beschwerdebearbeitung befassten Beschäftigten des Gewerbetreibenden schriftlich zugänglich zu machen.</w:t>
      </w:r>
    </w:p>
    <w:p>
      <w:r>
        <w:t xml:space="preserve">(2) Der Gewerbetreibende hat</w:t>
      </w:r>
    </w:p>
    <w:p>
      <w:pPr>
        <w:ind w:left="420"/>
      </w:pPr>
      <w:r>
        <w:t xml:space="preserve">1. eine Beschwerdemanagementfunktion einzurichten, die Beschwerden untersucht und dabei mögliche Interessenkonflikte feststellt und vermeidet, soweit der Umfang des Gewerbebetriebs dies erfordert,</w:t>
      </w:r>
    </w:p>
    <w:p>
      <w:pPr>
        <w:ind w:left="420"/>
      </w:pPr>
      <w:r>
        <w:t xml:space="preserve">2. eine Beschwerde zu registrieren, der zuständigen Industrie- und Handelskammer jederzeit Einsicht in dieses Register zu gestatten und die Daten zur Beschwerdebearbeitung fortlaufend zu untersuchen und zu bewerten,</w:t>
      </w:r>
    </w:p>
    <w:p>
      <w:pPr>
        <w:ind w:left="420"/>
      </w:pPr>
      <w:r>
        <w:t xml:space="preserve">3. den Eingang einer Beschwerde zu bestätigen und den Beschwerdeführer über das Verfahren zur Beschwerdebearbeitung zu unterrichten,</w:t>
      </w:r>
    </w:p>
    <w:p>
      <w:pPr>
        <w:ind w:left="420"/>
      </w:pPr>
      <w:r>
        <w:t xml:space="preserve">4. eine Beschwerde an die zuständige Stelle weiterzuleiten und den Beschwerdeführer darüber zu unterrichten, sofern die Beschwerde einen Gegenstand betrifft, für den der Gewerbetreibende nicht zuständig ist,</w:t>
      </w:r>
    </w:p>
    <w:p>
      <w:pPr>
        <w:ind w:left="420"/>
      </w:pPr>
      <w:r>
        <w:t xml:space="preserve">5. Angaben über das Verfahren zur Beschwerdebearbeitung einschließlich der Angabe, wie eine Beschwerde einzureichen ist, in geeigneter Weise zu veröffentlichen und</w:t>
      </w:r>
    </w:p>
    <w:p>
      <w:pPr>
        <w:ind w:left="420"/>
      </w:pPr>
      <w:r>
        <w:t xml:space="preserve">6. eine Beschwerde umfassend zu prüfen und dem Beschwerdeführer unverzüglich in verständlicher Sprache zu antworten.</w:t>
      </w:r>
    </w:p>
    <w:p>
      <w:r>
        <w:t xml:space="preserve">Ist im Falle des Satzes 1 Nummer 6 eine unverzügliche Antwort nicht möglich, unterrichtet der Gewerbetreibende den Beschwerdeführer über die Gründe für die Verzögerung und darüber, wann die Prüfung voraussichtlich abgeschlossen sein wird. Unterrichtungen nach den Sätzen 1 und 2 sind auf Wunsch des Beschwerdeführers schriftlich zu erteilen.</w:t>
      </w:r>
    </w:p>
    <w:p>
      <w:r>
        <w:t xml:space="preserve">(3) Sofern der Gewerbetreibende der Beschwerde nicht oder nicht vollständig nachkommen kann, hat er dem Beschwerdeführer die Gründe dafür zu erläutern und ihn auf Möglichkeiten hinzuweisen, wie er sein Anliegen weiterverfolgen kann.</w:t>
      </w:r>
    </w:p>
    <w:p>
      <w:r>
        <w:t xml:space="preserve">(4) Wenn der Versicherungsnehmer zur außergerichtlichen Beilegung einer Streitigkeit zwischen ihm und dem Gewerbetreibenden die Schlichtungsstelle nach § 214 Absatz 1 Satz 1 Nummer 2 des Versicherungsvertragsgesetzes anruft, ist der Gewerbetreibende verpflichtet, an dem Schlichtungsverfahren teilzunehmen.</w:t>
      </w:r>
    </w:p>
    <w:p>
      <w:r>
        <w:rPr>
          <w:color w:val="555555"/>
          <w:sz w:val="17"/>
        </w:rPr>
        <w:t xml:space="preserve">Zitiervorschlag: § 17 VersVermV 2018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https://recht.nulegal.eu/gesetze/VersVermV%202018/17</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17 VersVermV 2018</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