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VersVermV 2018 — Information des Versicherungsnehmers</w:t>
      </w:r>
    </w:p>
    <w:p>
      <w:r>
        <w:rPr>
          <w:color w:val="555555"/>
          <w:sz w:val="18"/>
        </w:rPr>
        <w:t xml:space="preserve">Versicherungsvermittlungsverordnung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Gewerbetreibende hat dem Versicherungsnehmer beim ersten Geschäftskontakt folgende Angaben nach Maßgabe des § 16 Absatz 1 mitzuteilen:</w:t>
      </w:r>
    </w:p>
    <w:p>
      <w:pPr>
        <w:ind w:left="420"/>
      </w:pPr>
      <w:r>
        <w:t xml:space="preserve">1. seinen Familiennamen und Vornamen sowie die Firmen der Personenhandelsgesellschaften, in denen der Eintragungspflichtige als geschäftsführender Gesellschafter tätig ist,</w:t>
      </w:r>
    </w:p>
    <w:p>
      <w:pPr>
        <w:ind w:left="420"/>
      </w:pPr>
      <w:r>
        <w:t xml:space="preserve">2. seine betriebliche Anschrift,</w:t>
      </w:r>
    </w:p>
    <w:p>
      <w:pPr>
        <w:ind w:left="420"/>
      </w:pPr>
      <w:r>
        <w:t xml:space="preserve">3. ob er</w:t>
      </w:r>
    </w:p>
    <w:p>
      <w:pPr>
        <w:ind w:left="780"/>
      </w:pPr>
      <w:r>
        <w:t xml:space="preserve">a) als Versicherungsmakler</w:t>
      </w:r>
    </w:p>
    <w:p>
      <w:pPr>
        <w:ind w:left="1140"/>
      </w:pPr>
      <w:r>
        <w:t xml:space="preserve">aa) mit einer Erlaubnis nach § 34d Absatz 1 der Gewerbeordnung,</w:t>
      </w:r>
    </w:p>
    <w:p>
      <w:pPr>
        <w:ind w:left="1140"/>
      </w:pPr>
      <w:r>
        <w:t xml:space="preserve">bb) mit Ausnahme von der Erlaubnispflicht nach § 34d Absatz 6 der Gewerbeordnung als produktakzessorischer Versicherungsmakler,</w:t>
      </w:r>
    </w:p>
    <w:p>
      <w:pPr>
        <w:ind w:left="780"/>
      </w:pPr>
      <w:r>
        <w:t xml:space="preserve">b) als Versicherungsvertreter</w:t>
      </w:r>
    </w:p>
    <w:p>
      <w:pPr>
        <w:ind w:left="1140"/>
      </w:pPr>
      <w:r>
        <w:t xml:space="preserve">aa) mit einer Erlaubnis nach § 34d Absatz 1 der Gewerbeordnung,</w:t>
      </w:r>
    </w:p>
    <w:p>
      <w:pPr>
        <w:ind w:left="1140"/>
      </w:pPr>
      <w:r>
        <w:t xml:space="preserve">bb) nach § 34d Absatz 7 Satz 1 Nummer 1 der Gewerbeordnung als gebundener Versicherungsvertreter,</w:t>
      </w:r>
    </w:p>
    <w:p>
      <w:pPr>
        <w:ind w:left="1140"/>
      </w:pPr>
      <w:r>
        <w:t xml:space="preserve">cc) mit Ausnahme von der Erlaubnispflicht nach § 34d Absatz 6 der Gewerbeordnung als produktakzessorischer Versicherungsvertreter</w:t>
      </w:r>
    </w:p>
    <w:p>
      <w:pPr>
        <w:ind w:left="420"/>
      </w:pPr>
      <w:r>
        <w:t xml:space="preserve">oder</w:t>
      </w:r>
    </w:p>
    <w:p>
      <w:pPr>
        <w:ind w:left="780"/>
      </w:pPr>
      <w:r>
        <w:t xml:space="preserve">c) als Versicherungsberater mit Erlaubnis nach § 34d Absatz 2 der Gewerbeordnung</w:t>
      </w:r>
    </w:p>
    <w:p>
      <w:pPr>
        <w:ind w:left="420"/>
      </w:pPr>
      <w:r>
        <w:t xml:space="preserve">bei der zuständigen Behörde gemeldet und in das Vermittlerregister nach § 34d Absatz 10 der Gewerbeordnung eingetragen ist und wie sich diese Eintragung überprüfen lässt,</w:t>
      </w:r>
    </w:p>
    <w:p>
      <w:pPr>
        <w:ind w:left="420"/>
      </w:pPr>
      <w:r>
        <w:t xml:space="preserve">4. ob er eine Beratung anbietet,</w:t>
      </w:r>
    </w:p>
    <w:p>
      <w:pPr>
        <w:ind w:left="420"/>
      </w:pPr>
      <w:r>
        <w:t xml:space="preserve">5. die Art der Vergütung, die er im Zusammenhang mit der Vermittlung erhält,</w:t>
      </w:r>
    </w:p>
    <w:p>
      <w:pPr>
        <w:ind w:left="420"/>
      </w:pPr>
      <w:r>
        <w:t xml:space="preserve">6. ob die Vergütung direkt vom Kunden zu zahlen ist oder als Provision oder sonstige Vergütung in der Versicherungsprämie enthalten ist,</w:t>
      </w:r>
    </w:p>
    <w:p>
      <w:pPr>
        <w:ind w:left="420"/>
      </w:pPr>
      <w:r>
        <w:t xml:space="preserve">7. ob er als Vergütung andere Zuwendungen erhält,</w:t>
      </w:r>
    </w:p>
    <w:p>
      <w:pPr>
        <w:ind w:left="420"/>
      </w:pPr>
      <w:r>
        <w:t xml:space="preserve">8. ob seine Vergütung aus einer Verknüpfung der in den Nummern 6 und 7 genannten Vergütungen besteht,</w:t>
      </w:r>
    </w:p>
    <w:p>
      <w:pPr>
        <w:ind w:left="420"/>
      </w:pPr>
      <w:r>
        <w:t xml:space="preserve">9. Anschrift, Telefonnummer und die Internetadresse der gemeinsamen Stelle im Sinne des § 11a Absatz 1 der Gewerbeordnung und die Registrierungsnummer, unter der er im Register eingetragen ist,</w:t>
      </w:r>
    </w:p>
    <w:p>
      <w:pPr>
        <w:ind w:left="420"/>
      </w:pPr>
      <w:r>
        <w:t xml:space="preserve">10. die unmittelbaren oder mittelbaren Beteiligungen von über 10 Prozent, die er an den Stimmrechten oder am Kapital eines Versicherungsunternehmens besitzt,</w:t>
      </w:r>
    </w:p>
    <w:p>
      <w:pPr>
        <w:ind w:left="420"/>
      </w:pPr>
      <w:r>
        <w:t xml:space="preserve">11. die Versicherungsunternehmen oder Mutterunternehmen eines Versicherungsunternehmens, die eine unmittelbare oder mittelbare Beteiligung von über 10 Prozent an den Stimmrechten oder am Kapital des Informationspflichtigen besitzen,</w:t>
      </w:r>
    </w:p>
    <w:p>
      <w:pPr>
        <w:ind w:left="420"/>
      </w:pPr>
      <w:r>
        <w:t xml:space="preserve">12. die Anschrift der Schlichtungsstelle, die bei Streitigkeiten zwischen Versicherungsvermittlern oder Versicherungsberatern und Versicherungsnehmern angerufen werden kann.</w:t>
      </w:r>
    </w:p>
    <w:p>
      <w:r>
        <w:t xml:space="preserve">(2) Der Gewerbetreibende hat sicherzustellen, dass auch seine Beschäftigten die ihm über seine Person obliegenden Mitteilungspflichten nach Absatz 1 erfüllen.</w:t>
      </w:r>
    </w:p>
    <w:p>
      <w:r>
        <w:t xml:space="preserve">(3) Die Absätze 1 und 2 gelten nicht für Tätigkeiten in Bezug auf Rückversicherungen und Versicherungsverträge über Großrisiken nach § 210 Absatz 2 des Versicherungsvertragsgesetzes.</w:t>
      </w:r>
    </w:p>
    <w:p>
      <w:r>
        <w:rPr>
          <w:color w:val="555555"/>
          <w:sz w:val="17"/>
        </w:rPr>
        <w:t xml:space="preserve">Zitiervorschlag: § 15 VersVermV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https://recht.nulegal.eu/gesetze/VersVermV%202018/15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VersVermV 2018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