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VersVermV 2018 — Zugang</w:t>
      </w:r>
    </w:p>
    <w:p>
      <w:r>
        <w:rPr>
          <w:color w:val="555555"/>
          <w:sz w:val="18"/>
        </w:rPr>
        <w:t xml:space="preserve">Versicherungsvermittlungsverordnung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Angaben nach § 8 Satz 1 Nummer 2 und 8 dürfen nicht automatisiert abgerufen werden. Die Registerbehörde darf zu diesen Angaben nur den in § 11a Absatz 7 der Gewerbeordnung genannten Behörden Auskunft erteilen.</w:t>
      </w:r>
    </w:p>
    <w:p>
      <w:r>
        <w:rPr>
          <w:color w:val="555555"/>
          <w:sz w:val="17"/>
        </w:rPr>
        <w:t xml:space="preserve">Zitiervorschlag: § 10 VersVermV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https://recht.nulegal.eu/gesetze/VersVermV%202018/10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