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VersVergV 2016</w:t>
      </w:r>
    </w:p>
    <w:p>
      <w:r>
        <w:rPr>
          <w:color w:val="555555"/>
          <w:sz w:val="18"/>
        </w:rPr>
        <w:t xml:space="preserve">Versicherungs-Vergütungsverordnung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Absatz 2 Satz 1 in Verbindung mit Satz 6 des Versicherungsaufsichtsgesetzes vom 1. April 2015 (BGBl. I S. 434) verordnet das Bundesministerium der Finanzen:</w:t>
      </w:r>
    </w:p>
    <w:p>
      <w:r>
        <w:rPr>
          <w:color w:val="555555"/>
          <w:sz w:val="17"/>
        </w:rPr>
        <w:t xml:space="preserve">Zitiervorschlag: Eingangsformel VersVergV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https://recht.nulegal.eu/gesetze/VersVergV%202016/eingangsformel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