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VersVergV 2016 — Anpassung bestehender Vereinbarungen</w:t>
      </w:r>
    </w:p>
    <w:p>
      <w:r>
        <w:rPr>
          <w:color w:val="555555"/>
          <w:sz w:val="18"/>
        </w:rPr>
        <w:t xml:space="preserve">Versicherungs-Vergütungsverordnung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Unternehmen haben darauf hinzuwirken, dass, soweit rechtlich zulässig, folgende Vereinbarungen angepasst werden:</w:t>
      </w:r>
    </w:p>
    <w:p>
      <w:pPr>
        <w:ind w:left="420"/>
      </w:pPr>
      <w:r>
        <w:t xml:space="preserve">1. die mit Geschäftsleitern und Geschäftsleiterinnen, mit Mitarbeitern und Mitarbeiterinnen sowie mit Aufsichtsratsmitgliedern bestehenden Verträge, die mit dieser Verordnung nicht vereinbar sind, und</w:t>
      </w:r>
    </w:p>
    <w:p>
      <w:pPr>
        <w:ind w:left="420"/>
      </w:pPr>
      <w:r>
        <w:t xml:space="preserve">2. betriebliche Übungen sowie bestehende Satzungen und Beschlüsse, die mit dieser Verordnung nicht vereinbar sind.</w:t>
      </w:r>
    </w:p>
    <w:p>
      <w:r>
        <w:t xml:space="preserve">(2) Bei der Anpassung ist eine für Dritte nachvollziehbare fundierte juristische Begutachtung der Rechtslage zugrunde zu legen, wobei die konkreten Erfolgsaussichten zu berücksichtigen sind.</w:t>
      </w:r>
    </w:p>
    <w:p>
      <w:r>
        <w:rPr>
          <w:color w:val="555555"/>
          <w:sz w:val="17"/>
        </w:rPr>
        <w:t xml:space="preserve">Zitiervorschlag: § 6 VersVergV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https://recht.nulegal.eu/gesetze/VersVergV%202016/6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