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VersStG — Steuersatz</w:t>
      </w:r>
    </w:p>
    <w:p>
      <w:r>
        <w:rPr>
          <w:color w:val="555555"/>
          <w:sz w:val="18"/>
        </w:rPr>
        <w:t xml:space="preserve">Versicherungsteuergesetz</w:t>
      </w:r>
    </w:p>
    <w:p>
      <w:r>
        <w:rPr>
          <w:color w:val="555555"/>
          <w:sz w:val="18"/>
        </w:rPr>
        <w:t xml:space="preserve">Stand: 15.05.2021 (konsolidierte Textfassung, kein amtliches Inkrafttretensdatum)</w:t>
      </w:r>
    </w:p>
    <w:p>
      <w:r>
        <w:t xml:space="preserve">(1) Die Steuer beträgt vorbehaltlich des folgenden Absatzes 19 Prozent des Versicherungsentgelts ohne Versicherungsteuer.</w:t>
      </w:r>
    </w:p>
    <w:p>
      <w:r>
        <w:t xml:space="preserve">(2) Die Steuer beträgt</w:t>
      </w:r>
    </w:p>
    <w:p>
      <w:pPr>
        <w:ind w:left="420"/>
      </w:pPr>
      <w:r>
        <w:t xml:space="preserve">1. bei der Feuerversicherung und bei der Feuer-Betriebsunterbrechungsversicherung 22 Prozent (§ 5 Absatz 1 Satz 1 Nummer 3 Buchstabe a);</w:t>
      </w:r>
    </w:p>
    <w:p>
      <w:pPr>
        <w:ind w:left="420"/>
      </w:pPr>
      <w:r>
        <w:t xml:space="preserve">2. bei der Wohngebäudeversicherung 19 Prozent (§ 5 Absatz 1 Satz 1 Nummer 3 Buchstabe b) und</w:t>
      </w:r>
    </w:p>
    <w:p>
      <w:pPr>
        <w:ind w:left="420"/>
      </w:pPr>
      <w:r>
        <w:t xml:space="preserve">3. bei der Hausratversicherung 19 Prozent (§ 5 Absatz 1 Satz 1 Nummer 3 Buchstabe c);</w:t>
      </w:r>
    </w:p>
    <w:p>
      <w:pPr>
        <w:ind w:left="420"/>
      </w:pPr>
      <w:r>
        <w:t xml:space="preserve">4. bei der Versicherung von Schäden, die an den versicherten Bodenerzeugnissen durch die Einwirkung von den wetterbedingten Elementargefahren Hagelschlag, Sturm, Starkfrost, Dürre, Starkregen oder Überschwemmungen entstehen, und bei der im Betrieb der Landwirtschaft oder der Gärtnerei genommenen Versicherung von Glasdeckungen über Bodenerzeugnissen gegen Hagelschlag, Sturm, Starkregen oder Überschwemmungen für jedes Versicherungsjahr 0,3 Promille der Versicherungssumme;</w:t>
      </w:r>
    </w:p>
    <w:p>
      <w:pPr>
        <w:ind w:left="420"/>
      </w:pPr>
      <w:r>
        <w:t xml:space="preserve">5. bei der Seeschiffskaskoversicherung 3 Prozent des Versicherungsentgelts unter der Voraussetzung, dass das Schiff ausschließlich gewerblichen Zwecken dient und gegen die Gefahren der See versichert ist;</w:t>
      </w:r>
    </w:p>
    <w:p>
      <w:pPr>
        <w:ind w:left="420"/>
      </w:pPr>
      <w:r>
        <w:t xml:space="preserve">6. bei der Unfallversicherung mit Prämienrückgewähr 3,8 Prozent des Versicherungsentgelts.</w:t>
      </w:r>
    </w:p>
    <w:p>
      <w:r>
        <w:rPr>
          <w:color w:val="555555"/>
          <w:sz w:val="17"/>
        </w:rPr>
        <w:t xml:space="preserve">Zitiervorschlag: § 6 VersStG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https://recht.nulegal.eu/gesetze/VersStG/6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