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VersStG — Versicherungsverträge</w:t>
      </w:r>
    </w:p>
    <w:p>
      <w:r>
        <w:rPr>
          <w:color w:val="555555"/>
          <w:sz w:val="18"/>
        </w:rPr>
        <w:t xml:space="preserve">Versicherungsteuergesetz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(1) Als Versicherungsvertrag im Sinne dieses Gesetzes gilt auch eine Vereinbarung zwischen mehreren Personen oder Personenvereinigungen, solche Verluste oder Schäden gemeinsam zu tragen, die den Gegenstand einer Versicherung bilden können.</w:t>
      </w:r>
    </w:p>
    <w:p>
      <w:r>
        <w:t xml:space="preserve">(2) Als Versicherungsvertrag gilt nicht ein Vertrag, durch den der Versicherer sich verpflichtet, für den Versicherungsnehmer Bürgschaft oder sonstige Sicherheit zu leisten.</w:t>
      </w:r>
    </w:p>
    <w:p>
      <w:r>
        <w:rPr>
          <w:color w:val="555555"/>
          <w:sz w:val="17"/>
        </w:rPr>
        <w:t xml:space="preserve">Zitiervorschlag: § 2 VersStG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