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VersStG — Gegenstand der Steuer</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Der Steuer unterliegt die Zahlung des Versicherungsentgelts auf Grund eines durch Vertrag oder auf sonstige Weise entstandenen Versicherungsverhältnisses.</w:t>
      </w:r>
    </w:p>
    <w:p>
      <w:r>
        <w:t xml:space="preserve">(2) Besteht das Versicherungsverhältnis mit einem Versicherer, der im Gebiet der Mitgliedstaaten der Europäischen Union oder anderer Vertragsstaaten des Abkommens über den Europäischen Wirtschaftsraum (EWR-Staat) niedergelassen ist, so ist die Steuerpflicht unabhängig vom Sitz, Wohnsitz oder gewöhnlichen Aufenthalt des Versicherungsnehmers bei der Versicherung folgender Risiken gegeben:</w:t>
      </w:r>
    </w:p>
    <w:p>
      <w:pPr>
        <w:ind w:left="420"/>
      </w:pPr>
      <w:r>
        <w:t xml:space="preserve">1. Risiken mit Bezug auf unbewegliche Sachen, insbesondere Bauwerke und Anlagen, und auf darin befindliche Sachen mit Ausnahme von gewerblichem Durchfuhrgut, wenn sich die Gegenstände im Geltungsbereich dieses Gesetzes befinden;</w:t>
      </w:r>
    </w:p>
    <w:p>
      <w:pPr>
        <w:ind w:left="420"/>
      </w:pPr>
      <w:r>
        <w:t xml:space="preserve">2. Risiken mit Bezug auf im Geltungsbereich dieses Gesetzes in ein amtliches oder amtlich anerkanntes Register einzutragende oder eingetragene und mit einem Unterscheidungskennzeichen versehene Fahrzeuge aller Art;</w:t>
      </w:r>
    </w:p>
    <w:p>
      <w:pPr>
        <w:ind w:left="420"/>
      </w:pPr>
      <w:r>
        <w:t xml:space="preserve">3. Reise- oder Ferienrisiken auf Grund eines Versicherungsverhältnisses mit einer Laufzeit von nicht mehr als vier Monaten, wenn der Versicherungsnehmer die zur Entstehung des Versicherungsverhältnisses erforderlichen Rechtshandlungen im Geltungsbereich dieses Gesetzes vornimmt.</w:t>
      </w:r>
    </w:p>
    <w:p>
      <w:r>
        <w:t xml:space="preserve">Besteht das Versicherungsverhältnis mit einem in einem EWR-Staat niedergelassenen Versicherer und ergibt sich die Steuerpflicht nicht aus Satz 1, so besteht die Steuerpflicht bei der Versicherung</w:t>
      </w:r>
    </w:p>
    <w:p>
      <w:pPr>
        <w:ind w:left="420"/>
      </w:pPr>
      <w:r>
        <w:t xml:space="preserve">1. von Risiken mit Bezug auf Gegenstände im Sinne des Satzes 1 Nummer 1, die sich außerhalb des Geltungsbereichs dieses Gesetzes befinden,</w:t>
      </w:r>
    </w:p>
    <w:p>
      <w:pPr>
        <w:ind w:left="420"/>
      </w:pPr>
      <w:r>
        <w:t xml:space="preserve">2. von Risiken mit Bezug auf Fahrzeuge im Sinne des Satzes 1 Nummer 2, die in ein amtliches Register eines Staates außerhalb des Geltungsbereichs dieses Gesetzes einzutragen oder eingetragen sind,</w:t>
      </w:r>
    </w:p>
    <w:p>
      <w:pPr>
        <w:ind w:left="420"/>
      </w:pPr>
      <w:r>
        <w:t xml:space="preserve">3. von Reise- oder Ferienrisiken im Sinne des Satzes 1 Nummer 3, bei der der Versicherungsnehmer die zur Entstehung des Versicherungsverhältnisses erforderlichen Rechtshandlungen in einem Staat außerhalb des Geltungsbereichs dieses Gesetzes vorgenommen hat, oder</w:t>
      </w:r>
    </w:p>
    <w:p>
      <w:pPr>
        <w:ind w:left="420"/>
      </w:pPr>
      <w:r>
        <w:t xml:space="preserve">4. einer außerhalb des Geltungsbereichs dieses Gesetzes belegenen Betriebsstätte oder sonstigen Einrichtung einer nicht natürlichen Person,</w:t>
      </w:r>
    </w:p>
    <w:p>
      <w:r>
        <w:t xml:space="preserve">wenn der Versicherungsnehmer seinen Sitz, Wohnsitz oder gewöhnlichen Aufenthalt im Geltungsbereich dieses Gesetzes hat, es sei denn, die Gegenstände im Sinne der Nummer 1 oder die Betriebsstätte oder sonstige Einrichtung der nicht natürlichen Person im Sinne der Nummer 4 sind in einem EWR-Staat belegen, das Fahrzeug im Sinne der Nummer 2 ist in einem amtlichen Register eines EWR-Staates eingetragen oder die zur Entstehung des Versicherungsverhältnisses im Sinne der Nummer 3 erforderlichen Rechtshandlungen werden in einem EWR-Staat vorgenommen. Sind durch die Versicherung andere als die in Satz 1 genannten Risiken oder Gegenstände, insbesondere nicht registrierungspflichtige oder nicht registrierte Fahrzeuge, abgesichert, besteht die Steuerpflicht, wenn der Versicherungsnehmer</w:t>
      </w:r>
    </w:p>
    <w:p>
      <w:pPr>
        <w:ind w:left="420"/>
      </w:pPr>
      <w:r>
        <w:t xml:space="preserve">1. eine natürliche Person ist und er bei Zahlung des Versicherungsentgelts seinen Wohnsitz oder gewöhnlichen Aufenthalt im Geltungsbereich dieses Gesetzes hat oder</w:t>
      </w:r>
    </w:p>
    <w:p>
      <w:pPr>
        <w:ind w:left="420"/>
      </w:pPr>
      <w:r>
        <w:t xml:space="preserve">2. keine natürliche Person ist und sich bei Zahlung des Versicherungsentgelts der Sitz des Unternehmens, die Betriebsstätte oder die entsprechende Einrichtung, auf die sich das Versicherungsverhältnis bezieht, im Geltungsbereich dieses Gesetzes befindet.</w:t>
      </w:r>
    </w:p>
    <w:p>
      <w:r>
        <w:t xml:space="preserve">(3) Besteht das Versicherungsverhältnis mit einem Versicherer, der außerhalb des Gebietes der Mitgliedstaaten der Europäischen Union und des Europäischen Wirtschaftsraums niedergelassen ist, so entsteht die Steuerpflicht, wenn</w:t>
      </w:r>
    </w:p>
    <w:p>
      <w:pPr>
        <w:ind w:left="420"/>
      </w:pPr>
      <w:r>
        <w:t xml:space="preserve">1. der Versicherungsnehmer bei der Zahlung des Versicherungsentgelts seinen Wohnsitz oder gewöhnlichen Aufenthalt oder seinen Sitz im Geltungsbereich dieses Gesetzes hat oder</w:t>
      </w:r>
    </w:p>
    <w:p>
      <w:pPr>
        <w:ind w:left="420"/>
      </w:pPr>
      <w:r>
        <w:t xml:space="preserve">2. ein Gegenstand versichert ist, der sich zur Zeit der Begründung des Versicherungsverhältnisses im Geltungsbereich dieses Gesetzes befand, oder</w:t>
      </w:r>
    </w:p>
    <w:p>
      <w:pPr>
        <w:ind w:left="420"/>
      </w:pPr>
      <w:r>
        <w:t xml:space="preserve">3. sich dieses Versicherungsverhältnis auf ein Unternehmen, eine Betriebsstätte oder eine sonstige Einrichtung im Geltungsbereich dieses Gesetzes unmittelbar oder mittelbar bezieht; dies ist insbesondere der Fall bei der Betriebsstättenhaftpflichtversicherung oder der Berufshaftpflichtversicherung für Angehörige des Unternehmens, der Betriebsstätte oder der sonstigen Einrichtung.</w:t>
      </w:r>
    </w:p>
    <w:p>
      <w:r>
        <w:t xml:space="preserve">(4) Zum Geltungsbereich dieses Gesetzes gehört auch die deutsche ausschließliche Wirtschaftszone.</w:t>
      </w:r>
    </w:p>
    <w:p>
      <w:r>
        <w:rPr>
          <w:color w:val="555555"/>
          <w:sz w:val="17"/>
        </w:rPr>
        <w:t xml:space="preserve">Zitiervorschlag: § 1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