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VersRuhG</w:t>
      </w:r>
    </w:p>
    <w:p>
      <w:r>
        <w:rPr>
          <w:color w:val="555555"/>
          <w:sz w:val="18"/>
        </w:rPr>
        <w:t xml:space="preserve">Versorgungsruhensgesetz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Streitigkeiten aufgrund dieses Gesetzes entscheiden die Gerichte der Sozialgerichtsbarkeit.</w:t>
      </w:r>
    </w:p>
    <w:p>
      <w:r>
        <w:rPr>
          <w:color w:val="555555"/>
          <w:sz w:val="17"/>
        </w:rPr>
        <w:t xml:space="preserve">Zitiervorschlag: § 6 VersRuhG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https://recht.nulegal.eu/gesetze/VersRuhG/6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