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VersRuhG</w:t>
      </w:r>
    </w:p>
    <w:p>
      <w:r>
        <w:rPr>
          <w:color w:val="555555"/>
          <w:sz w:val="18"/>
        </w:rPr>
        <w:t xml:space="preserve">Versorgungsruhensgesetz</w:t>
      </w:r>
    </w:p>
    <w:p>
      <w:r>
        <w:rPr>
          <w:color w:val="555555"/>
          <w:sz w:val="18"/>
        </w:rPr>
        <w:t xml:space="preserve">Stand: 19.01.2023 (konsolidierte Textfassung, kein amtliches Inkrafttretensdatum)</w:t>
      </w:r>
    </w:p>
    <w:p>
      <w:r>
        <w:t xml:space="preserve">(1) Über das Ruhen entscheidet das Bundesamt für Soziale Sicherung. Dies gilt auch für am 1. Januar 2023 noch nicht abgeschlossene Verfahren.</w:t>
      </w:r>
    </w:p>
    <w:p>
      <w:r>
        <w:t xml:space="preserve">(2) Gegen die Entscheidung des Bundesamtes für Soziale Sicherung findet ein Vorverfahren nicht statt. Die Klage hat keine aufschiebende Wirkung. Im sozialgerichtlichen Verfahren gilt § 86b des Sozialgerichtsgesetzes entsprechend.</w:t>
      </w:r>
    </w:p>
    <w:p>
      <w:r>
        <w:rPr>
          <w:color w:val="555555"/>
          <w:sz w:val="17"/>
        </w:rPr>
        <w:t xml:space="preserve">Zitiervorschlag: § 2 VersRuhG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https://recht.nulegal.eu/gesetze/VersRuhG/2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