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VersMeldeV — Übergangsvorschrift</w:t>
      </w:r>
    </w:p>
    <w:p>
      <w:r>
        <w:rPr>
          <w:color w:val="555555"/>
          <w:sz w:val="18"/>
        </w:rPr>
        <w:t xml:space="preserve">Versicherungs-Meldeverordnung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dieser Verordnung sind erstmals für die Berichterstattung über das Geschäftsjahr anzuwenden, das nach dem 31. Dezember 2015 beginnt.</w:t>
      </w:r>
    </w:p>
    <w:p>
      <w:r>
        <w:t xml:space="preserve">(2) Abweichend von § 2 Absatz 1 und 2 gelten für die Berichterstattung nach Artikel 304 Absatz 1 und Artikel 372 der Delegierten Verordnung (EU) 2015/35 bis einschließlich 2019 in Bezug auf die einzuhaltenden Fristen die Übergangsregelungen nach § 344 des Versicherungsaufsichtsgesetzes.</w:t>
      </w:r>
    </w:p>
    <w:p>
      <w:r>
        <w:rPr>
          <w:color w:val="555555"/>
          <w:sz w:val="17"/>
        </w:rPr>
        <w:t xml:space="preserve">Zitiervorschlag: § 8 VersMeldeV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https://recht.nulegal.eu/gesetze/VersMeldeV/8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