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VersG NRW (Nordrhein-Westfalen) — Veranstaltung einer Versammlung</w:t>
      </w:r>
    </w:p>
    <w:p>
      <w:r>
        <w:rPr>
          <w:color w:val="555555"/>
          <w:sz w:val="18"/>
        </w:rPr>
        <w:t xml:space="preserve">Versammlungsgesetz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Wer zu einer Versammlung einlädt oder die Versammlung nach § 10 anzeigt oder deren Zulassung nach § 20 Absatz 2 beantragt, veranstaltet eine Versammlung. In der Einladung zu einer öffentlichen Versammlung ist der Name der Veranstalterin oder des Veranstalters anzugeben.</w:t>
      </w:r>
    </w:p>
    <w:p>
      <w:r>
        <w:rPr>
          <w:color w:val="555555"/>
          <w:sz w:val="17"/>
        </w:rPr>
        <w:t xml:space="preserve">Zitiervorschlag: § 4 VersG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https://recht.nulegal.eu/gesetze/VersG%20NRW/4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