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VersG NRW (Nordrhein-Westfalen) — Inkrafttreten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des Innern</w:t>
      </w:r>
    </w:p>
    <w:p>
      <w:r>
        <w:t xml:space="preserve">Der Minister der Justiz</w:t>
      </w:r>
    </w:p>
    <w:p>
      <w:r>
        <w:rPr>
          <w:color w:val="555555"/>
          <w:sz w:val="17"/>
        </w:rPr>
        <w:t xml:space="preserve">Zitiervorschlag: § 35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https://recht.nulegal.eu/gesetze/VersG%20NRW/35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