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VersG NRW (Nordrhein-Westfalen) — Öffentliche Verkehrsflächen in Privateigentum</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Grundstücken in Privateigentum, die dem allgemeinen Publikum zum kommunikativen Verkehr geöffnet sind, können öffentliche Versammlungen auch ohne die Zustimmung der Eigentümerin oder des Eigentümers durchgeführt werden. Die Interessen der Versammlungsbeteiligten und der betroffenen Grundstückseigentümerinnen und Grundstückseigentümer sind in Ausgleich zu bringen. Die Bedeutung des Ortes für das Anliegen der Versammlung, das Hausrecht sowie Art und Ausmaß der Belastung der Eigentümerinnen und Eigentümer sind zu berücksichtigen. Überwiegen die Belange der privaten Eigentümerinnen und Eigentümer, soll die zuständige Behörde einen alternativen öffentlichen Versammlungsort anbieten, der dem privaten Raum hinsichtlich Größe, Bezug zum Versammlungsgegenstand, der zu erwartenden Öffentlichkeitswirkung und der Erreichbarkeit möglichst entspricht.</w:t>
      </w:r>
    </w:p>
    <w:p>
      <w:r>
        <w:t xml:space="preserve">Teil 3</w:t>
      </w:r>
    </w:p>
    <w:p>
      <w:r>
        <w:t xml:space="preserve">Versammlungen in geschlossenen Räumen</w:t>
      </w:r>
    </w:p>
    <w:p>
      <w:r>
        <w:rPr>
          <w:color w:val="555555"/>
          <w:sz w:val="17"/>
        </w:rPr>
        <w:t xml:space="preserve">Zitiervorschlag: § 21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