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VersG NRW (Nordrhein-Westfalen) — Symbolträchtige Orte und Tage</w:t>
      </w:r>
    </w:p>
    <w:p>
      <w:r>
        <w:rPr>
          <w:color w:val="555555"/>
          <w:sz w:val="18"/>
        </w:rPr>
        <w:t xml:space="preserve">Versammlungsgesetz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zuständige Behörde kann die Durchführung einer Versammlung unter freiem Himmel beschränken oder verbieten, die Versammlung nach deren Beginn auch auflösen, wenn</w:t>
      </w:r>
    </w:p>
    <w:p>
      <w:r>
        <w:t xml:space="preserve">1. die Versammlung an einem Ort stattfindet, der als Gedenkstätte von historisch herausragender überregionaler Bedeutung an die Opfer der menschenunwürdigen Behandlung unter der nationalsozialistischen Gewalt- oder Willkürherrschaft erinnert, oder an einem Tag stattfindet, der zum Gedenken an die Opfer der menschenunwürdigen Behandlung unter der nationalsozialistischen Gewalt- und Willkürherrschaft bestimmt ist, und</w:t>
      </w:r>
    </w:p>
    <w:p>
      <w:r>
        <w:t xml:space="preserve">2. nach den zur Zeit des Erlasses der Verfügung erkennbaren Umständen die unmittelbare Gefahr besteht, dass durch die Versammlung die nationalsozialistische Gewalt- und Willkürherrschaft gebilligt, verherrlicht oder gerechtfertigt und dadurch der öffentliche Friede gestört wird.</w:t>
      </w:r>
    </w:p>
    <w:p>
      <w:r>
        <w:t xml:space="preserve">Geschützte Orte nach Satz 1 und ihre räumliche Abgrenzung können durch Rechtsverordnung bestimmt werden. Geschützte Tage nach Satz 1 sind der 27. Januar und der 9. November.</w:t>
      </w:r>
    </w:p>
    <w:p>
      <w:r>
        <w:t xml:space="preserve">(2) Verbot oder Auflösung setzen voraus, dass Beschränkungen nicht ausreichen.</w:t>
      </w:r>
    </w:p>
    <w:p>
      <w:r>
        <w:rPr>
          <w:color w:val="555555"/>
          <w:sz w:val="17"/>
        </w:rPr>
        <w:t xml:space="preserve">Zitiervorschlag: § 19 VersG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https://recht.nulegal.eu/gesetze/VersG%20NRW/19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