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VersG NRW (Nordrhein-Westfalen) — Versammlungsfreiheit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 Person hat das Recht, sich ohne Anmeldung oder Erlaubnis friedlich und ohne Waffen mit anderen zu versammeln und Versammlungen zu veranstalten.</w:t>
      </w:r>
    </w:p>
    <w:p>
      <w:r>
        <w:t xml:space="preserve">(2) Dieses Recht hat nicht, wer das Grundrecht der Versammlungsfreiheit gemäß Artikel 18 des Grundgesetzes verwirkt hat.</w:t>
      </w:r>
    </w:p>
    <w:p>
      <w:r>
        <w:rPr>
          <w:color w:val="555555"/>
          <w:sz w:val="17"/>
        </w:rPr>
        <w:t xml:space="preserve">Zitiervorschlag: § 1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