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VersFinKflAusbV — Inhalt des Teiles 2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t xml:space="preserve">(3) Das jeweilige Gebiet nach § 11 Absatz 3 und § 12 Absatz 2 wird von den Ausbildenden festgelegt und der zuständigen Stelle mit der Anmeldung zu Teil 2 der Abschlussprüfung mitgeteilt. Bei der Auswahl der Gebiete ist der betriebliche Ausbildungsschwerpunkt zu berücksichtigen.</w:t>
      </w:r>
    </w:p>
    <w:p>
      <w:r>
        <w:t xml:space="preserve">(4) Mit der Anmeldung zu Teil 2 der Abschlussprüfung wird der zuständigen Stelle von den Ausbildenden die nach § 4 Absatz 3 ausgewählte Wahlqualifikation mitgeteilt.</w:t>
      </w:r>
    </w:p>
    <w:p>
      <w:r>
        <w:rPr>
          <w:color w:val="555555"/>
          <w:sz w:val="17"/>
        </w:rPr>
        <w:t xml:space="preserve">Zitiervorschlag: § 9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