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VersFinKflAusbV — Dauer der Berufsausbildung</w:t>
      </w:r>
    </w:p>
    <w:p>
      <w:r>
        <w:rPr>
          <w:color w:val="555555"/>
          <w:sz w:val="18"/>
        </w:rPr>
        <w:t xml:space="preserve">Versicherungs-und-Finanzanlagen-Kaufleute-Ausbildungsverordnung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VersFinKflAusbV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https://recht.nulegal.eu/gesetze/VersFinKflAusbV/2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