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VersFinKflAusbV — Staatliche Anerkennung des Ausbildungsberufes</w:t>
      </w:r>
    </w:p>
    <w:p>
      <w:r>
        <w:rPr>
          <w:color w:val="555555"/>
          <w:sz w:val="18"/>
        </w:rPr>
        <w:t xml:space="preserve">Versicherungs-und-Finanzanlagen-Kaufleute-Ausbildungsverordnung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Der Ausbildungsberuf mit der Berufsbezeichnung des Kaufmanns für Versicherungen und Finanzanlagen und der Kauffrau für Versicherungen und Finanzanlagen wird nach § 4 Absatz 1 des Berufsbildungsgesetzes staatlich anerkannt.</w:t>
      </w:r>
    </w:p>
    <w:p>
      <w:r>
        <w:rPr>
          <w:color w:val="555555"/>
          <w:sz w:val="17"/>
        </w:rPr>
        <w:t xml:space="preserve">Zitiervorschlag: § 1 VersFinKflAusbV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https://recht.nulegal.eu/gesetze/VersFinKflAusbV/1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