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VersFinKfAusbV — Zwischenprüfung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2 und 3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ist schriftlich anhand praxisbezogener Aufgaben oder Fälle in höchstens 180 Minuten in folgenden Prüfungsgebieten durchzuführen:</w:t>
      </w:r>
    </w:p>
    <w:p>
      <w:pPr>
        <w:ind w:left="420"/>
      </w:pPr>
      <w:r>
        <w:t xml:space="preserve">1. Arbeitsorganisation und Kommunikation,</w:t>
      </w:r>
    </w:p>
    <w:p>
      <w:pPr>
        <w:ind w:left="420"/>
      </w:pPr>
      <w:r>
        <w:t xml:space="preserve">2. Dienstleistungen in der Versicherungswirtschaft,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8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