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VersAusglG — Regelungsbefugnisse der Ehegatten</w:t>
      </w:r>
    </w:p>
    <w:p>
      <w:r>
        <w:rPr>
          <w:color w:val="555555"/>
          <w:sz w:val="18"/>
        </w:rPr>
        <w:t xml:space="preserve">Versorgungsausgleichsgesetz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Ehegatten können Vereinbarungen über den Versorgungsausgleich schließen. Sie können ihn insbesondere ganz oder teilweise</w:t>
      </w:r>
    </w:p>
    <w:p>
      <w:pPr>
        <w:ind w:left="420"/>
      </w:pPr>
      <w:r>
        <w:t xml:space="preserve">1. in die Regelung der ehelichen Vermögensverhältnisse einbeziehen,</w:t>
      </w:r>
    </w:p>
    <w:p>
      <w:pPr>
        <w:ind w:left="420"/>
      </w:pPr>
      <w:r>
        <w:t xml:space="preserve">2. ausschließen sowie</w:t>
      </w:r>
    </w:p>
    <w:p>
      <w:pPr>
        <w:ind w:left="420"/>
      </w:pPr>
      <w:r>
        <w:t xml:space="preserve">3. Ausgleichsansprüchen nach der Scheidung gemäß den §§ 20 bis 24 vorbehalten.</w:t>
      </w:r>
    </w:p>
    <w:p>
      <w:r>
        <w:t xml:space="preserve">(2) Bestehen keine Wirksamkeits- und Durchsetzungshindernisse, ist das Familiengericht an die Vereinbarung gebunden.</w:t>
      </w:r>
    </w:p>
    <w:p>
      <w:r>
        <w:rPr>
          <w:color w:val="555555"/>
          <w:sz w:val="17"/>
        </w:rPr>
        <w:t xml:space="preserve">Zitiervorschlag: § 6 VersAusglG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https://recht.nulegal.eu/gesetze/VersAusglG/6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