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VersAusglG — Bewertung nach Billigkeit</w:t>
      </w:r>
    </w:p>
    <w:p>
      <w:r>
        <w:rPr>
          <w:color w:val="555555"/>
          <w:sz w:val="18"/>
        </w:rPr>
        <w:t xml:space="preserve">Versorgungsausgleichsgesetz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Führt weder die unmittelbare Bewertung noch die zeitratierliche Bewertung zu einem Ergebnis, das dem Grundsatz der Halbteilung entspricht, so ist der Wert nach billigem Ermessen zu ermitteln.</w:t>
      </w:r>
    </w:p>
    <w:p>
      <w:r>
        <w:rPr>
          <w:color w:val="555555"/>
          <w:sz w:val="17"/>
        </w:rPr>
        <w:t xml:space="preserve">Zitiervorschlag: § 42 VersAusglG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https://recht.nulegal.eu/gesetze/VersAusglG/42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