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VersAusglG — Abtretung von Versorgungsansprüchen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ausgleichsberechtigte Person kann von der ausgleichspflichtigen Person verlangen, ihr den Anspruch gegen den Versorgungsträger in Höhe der Ausgleichsrente abzutreten.</w:t>
      </w:r>
    </w:p>
    <w:p>
      <w:r>
        <w:t xml:space="preserve">(2) Für rückständige Ansprüche auf eine schuldrechtliche Ausgleichsrente kann keine Abtretung verlangt werden.</w:t>
      </w:r>
    </w:p>
    <w:p>
      <w:r>
        <w:t xml:space="preserve">(3) Eine Abtretung nach Absatz 1 ist auch dann wirksam, wenn andere Vorschriften die Übertragung oder Pfändung des Versorgungsanspruchs ausschließen.</w:t>
      </w:r>
    </w:p>
    <w:p>
      <w:r>
        <w:t xml:space="preserve">(4) Verstirbt die ausgleichsberechtigte Person, so geht der nach Absatz 1 abgetretene Anspruch gegen den Versorgungsträger wieder auf die ausgleichspflichtige Person über.</w:t>
      </w:r>
    </w:p>
    <w:p>
      <w:r>
        <w:rPr>
          <w:color w:val="555555"/>
          <w:sz w:val="17"/>
        </w:rPr>
        <w:t xml:space="preserve">Zitiervorschlag: § 21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