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VersAusgl-AnzV — Geltungsbereich</w:t>
      </w:r>
    </w:p>
    <w:p>
      <w:r>
        <w:rPr>
          <w:color w:val="555555"/>
          <w:sz w:val="18"/>
        </w:rPr>
        <w:t xml:space="preserve">Versicherungs-Ausgliederungsanzeigenverordnung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Diese Verordnung gilt für</w:t>
      </w:r>
    </w:p>
    <w:p>
      <w:pPr>
        <w:ind w:left="420"/>
      </w:pPr>
      <w:r>
        <w:t xml:space="preserve">1. Versicherungsunternehmen im Sinne des § 1 Absatz 1 Nummer 1 des Versicherungsaufsichtsgesetzes, die der Aufsicht durch die Bundesanstalt für Finanzdienstleistungsaufsicht (Bundesanstalt) unterliegen und keine kleinen Versicherungsunternehmen im Sinne des § 211 des Versicherungsaufsichtsgesetzes oder Sterbekassen sind, und</w:t>
      </w:r>
    </w:p>
    <w:p>
      <w:pPr>
        <w:ind w:left="420"/>
      </w:pPr>
      <w:r>
        <w:t xml:space="preserve">2. Pensionsfonds im Sinne des § 1 Absatz 1 Nummer 5 des Versicherungsaufsichtsgesetzes, die der Aufsicht der Bundesanstalt unterliegen.</w:t>
      </w:r>
    </w:p>
    <w:p>
      <w:r>
        <w:rPr>
          <w:color w:val="555555"/>
          <w:sz w:val="17"/>
        </w:rPr>
        <w:t xml:space="preserve">Zitiervorschlag: § 1 VersAusgl-AnzV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https://recht.nulegal.eu/gesetze/VersAusgl-AnzV/1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