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VersAufsV (Brandenburg) — Inkrafttreten</w:t>
      </w:r>
    </w:p>
    <w:p>
      <w:r>
        <w:rPr>
          <w:color w:val="555555"/>
          <w:sz w:val="18"/>
        </w:rPr>
        <w:t xml:space="preserve">Versicherungsaufsichtsverordnung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am Tag nach der Verkündung in Kraft.</w:t>
      </w:r>
    </w:p>
    <w:p>
      <w:r>
        <w:t xml:space="preserve">Einzelnorm</w:t>
      </w:r>
    </w:p>
    <w:p>
      <w:r>
        <w:t xml:space="preserve">Potsdam, den 19. Januar 2022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5 VersAufsV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https://recht.nulegal.eu/gesetze/VersAufsV/5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