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VersAnsprReglG</w:t>
      </w:r>
    </w:p>
    <w:p>
      <w:r>
        <w:rPr>
          <w:color w:val="555555"/>
          <w:sz w:val="18"/>
        </w:rPr>
        <w:t xml:space="preserve">Gesetz zur Regelung von Ansprüchen aus Lebens- und Rentenversicherungen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 aus einem Versicherungsverhältnis, das zu einem selbständigen ausländischen Bestand eines deutschen Versicherungsunternehmens mit Sitz oder Verwaltung im Geltungsbereich dieses Gesetzes gehört, können, soweit sie nicht bereits nach § 6 erloschen sind, nicht geltend gemacht werden, es sei denn, daß</w:t>
      </w:r>
    </w:p>
    <w:p>
      <w:pPr>
        <w:ind w:left="420"/>
      </w:pPr>
      <w:r>
        <w:t xml:space="preserve">a) mit dem beteiligten Staat zweiseitige Vereinbarungen im Sinne des Artikels 23 des Abkommens über deutsche Auslandsschulden vom 27. Februar 1953 getroffen worden sind oder</w:t>
      </w:r>
    </w:p>
    <w:p>
      <w:pPr>
        <w:ind w:left="420"/>
      </w:pPr>
      <w:r>
        <w:t xml:space="preserve">b) das Bundesaufsichtsamt für das Versicherungs- und Bausparwesen den Wegfall der Voraussetzungen für das Leistungsverbot festgestellt und im Einvernehmen mit dem Schuldner der Ausgleichsforderungen die Erfüllung der Verbindlichkeiten gestattet hat.</w:t>
      </w:r>
    </w:p>
    <w:p>
      <w:r>
        <w:rPr>
          <w:color w:val="555555"/>
          <w:sz w:val="17"/>
        </w:rPr>
        <w:t xml:space="preserve">Zitiervorschlag: § 8 VersAnsprReglG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https://recht.nulegal.eu/gesetze/VersAnsprReglG/8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