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Geltendmachung von Leistungen aus Renten- und Pensionsversicherungsverhältnissen, wegen deren die Versicherungsunternehmen bisher nicht in Anspruch genommen werden konnten, nach diesem Gesetz aber in Anspruch genommen werden können, ist beschränkt,</w:t>
      </w:r>
    </w:p>
    <w:p>
      <w:pPr>
        <w:ind w:left="420"/>
      </w:pPr>
      <w:r>
        <w:t xml:space="preserve">a) wenn der Anspruchsberechtigte am 1. Juli 1964 die Wohnsitzvoraussetzungen des § 2 Satz 1 Buchstabe a erfüllte:</w:t>
      </w:r>
    </w:p>
    <w:p>
      <w:pPr>
        <w:ind w:left="780"/>
      </w:pPr>
      <w:r>
        <w:t xml:space="preserve">auf die nach dem 30. Juni 1963 fällig gewordenen oder werdenden Rentenleistungen;</w:t>
      </w:r>
    </w:p>
    <w:p>
      <w:pPr>
        <w:ind w:left="420"/>
      </w:pPr>
      <w:r>
        <w:t xml:space="preserve">b) wenn der Anspruchsberechtigte seinen Wohnsitz oder dauernden Aufenthalt erst später in die in § 2 Satz 1 Buchstabe a bezeichneten Gebiete verlegt:</w:t>
      </w:r>
    </w:p>
    <w:p>
      <w:pPr>
        <w:ind w:left="780"/>
      </w:pPr>
      <w:r>
        <w:t xml:space="preserve">auf die nach dem Tage der Begründung des Wohnsitzes oder dauernden Aufenthalts in diesen Gebieten fällig werdenden Rentenleistungen.</w:t>
      </w:r>
    </w:p>
    <w:p>
      <w:r>
        <w:t xml:space="preserve">(2) Die den Versicherungsunternehmen zuzuteilenden Rentenausgleichsforderungen gelten im Falle des Absatzes 1 Buchstabe a als am 1. Juli 1963, im Falle des Absatzes 1 Buchstabe b als am 1. Juli des Jahres entstanden, in dem der Anspruchsberechtigte seinen Wohnsitz oder dauernden Aufenthalt in die in § 2 Satz 1 Buchstabe a bezeichneten Gebiete verlegt hat. Soweit den Versicherungsunternehmen Ausgleichsforderungen zuzuteilen sind, gilt § 10 Abs. 2 mit der Maßgabe, daß im Falle des Absatzes 1 Buchstabe a die Ausgleichsforderungen bereits als am 1. Juli 1963 entstanden gelten.</w:t>
      </w:r>
    </w:p>
    <w:p>
      <w:r>
        <w:rPr>
          <w:color w:val="555555"/>
          <w:sz w:val="17"/>
        </w:rPr>
        <w:t xml:space="preserve">Zitiervorschlag: § 11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