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VerpflG</w:t>
      </w:r>
    </w:p>
    <w:p>
      <w:r>
        <w:rPr>
          <w:color w:val="555555"/>
          <w:sz w:val="18"/>
        </w:rPr>
        <w:t xml:space="preserve">Verpflichtungsgesetz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Wer, ohne Amtsträger zu sein, auf Grund des § 1 der Verordnung gegen Bestechung und Geheimnisverrat nichtbeamteter Personen in der Fassung der Bekanntmachung vom 22. Mai 1943 (Reichsgesetzbl. I S. 351) förmlich verpflichtet worden ist, steht einem nach § 1 Verpflichteten gleich.</w:t>
      </w:r>
    </w:p>
    <w:p>
      <w:r>
        <w:t xml:space="preserve">(2) Wer, ohne Amtsträger zu sein,</w:t>
      </w:r>
    </w:p>
    <w:p>
      <w:pPr>
        <w:ind w:left="420"/>
      </w:pPr>
      <w:r>
        <w:t xml:space="preserve">1. als Arbeitnehmer des öffentlichen Dienstes nach einer tarifrechtlichen Regelung oder</w:t>
      </w:r>
    </w:p>
    <w:p>
      <w:pPr>
        <w:ind w:left="420"/>
      </w:pPr>
      <w:r>
        <w:t xml:space="preserve">2. auf Grund eines Gesetzes oder aus einem sonstigen Rechtsgrund</w:t>
      </w:r>
    </w:p>
    <w:p>
      <w:r>
        <w:t xml:space="preserve">zur gewissenhaften Erfüllung seiner Obliegenheiten verpflichtet worden ist, steht einem nach § 1 Verpflichteten gleich, wenn die Voraussetzungen des § 1 Abs. 2 erfüllt sind.</w:t>
      </w:r>
    </w:p>
    <w:p>
      <w:r>
        <w:rPr>
          <w:color w:val="555555"/>
          <w:sz w:val="17"/>
        </w:rPr>
        <w:t xml:space="preserve">Zitiervorschlag: § 2 VerpflG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https://recht.nulegal.eu/gesetze/VerpflG/2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