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VerpackG — Kennzeichnung zur Identifizierung des Verpackungsmaterials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10.06.2019 bis 12.08.2026. Dies ist nicht die aktuelle Fassung.</w:t>
      </w:r>
    </w:p>
    <w:p>
      <w:r>
        <w:t xml:space="preserve">Verpackungen können zur Identifizierung des Materials, aus dem sie hergestellt sind, mit den in der Anlage 5 festgelegten Nummern und Abkürzungen gekennzeichnet werden. Die Verwendung von anderen als den in der Anlage 5 festgelegten Nummern und Abkürzungen zur Kennzeichnung der gleichen Materialien ist nicht zulässig.</w:t>
      </w:r>
    </w:p>
    <w:p>
      <w:r>
        <w:rPr>
          <w:color w:val="555555"/>
          <w:sz w:val="17"/>
        </w:rPr>
        <w:t xml:space="preserve">Zitiervorschlag: § 6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