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VerpackDG — Zuschlagserteilung; Vertragsschluss</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Der Zuschlag für die einzelnen Vertragsgebiete wird jeweils auf das preislich günstigste Angebot von geeigneten Unternehmen erteilt. Dazu ermittelt der Betreiber der elektronischen Ausschreibungsplattform das preislich günstigste Angebot und gewährt dem Ausschreibungsführer Einsichtnahme in das Angebot; preisgleiche Angebote können gleichzeitig eingesehen werden.</w:t>
      </w:r>
    </w:p>
    <w:p>
      <w:r>
        <w:t xml:space="preserve">(2) Der Ausschreibungsführer überprüft die Eignung des Bieters anhand der nach § 122 des Gesetzes gegen Wettbewerbsbeschränkungen festgelegten Eignungskriterien, das Nichtvorliegen von Ausschlussgründen nach den §§ 123 und 124 des Gesetzes gegen Wettbewerbsbeschränkungen sowie gegebenenfalls Maßnahmen des Bieters zur Selbstreinigung nach § 125 des Gesetzes gegen Wettbewerbsbeschränkungen. Er prüft darüber hinaus das Angebot auf Vollständigkeit und fachliche und rechnerische Richtigkeit. Er darf dabei von dem Bieter nur Aufklärung über das Angebot oder dessen Eignung verlangen.</w:t>
      </w:r>
    </w:p>
    <w:p>
      <w:r>
        <w:t xml:space="preserve">(3) Verhandlungen, insbesondere über Änderungen des Angebots oder des Preises, sind grundsätzlich unzulässig. Nur bei preisgleichen Angeboten mehrerer geeigneter Bieter darf der Ausschreibungsführer ausnahmsweise über den Preis verhandeln.</w:t>
      </w:r>
    </w:p>
    <w:p>
      <w:r>
        <w:t xml:space="preserve">(4) Schließt der Ausschreibungsführer einen Bieter wegen Ungeeignetheit oder Vorliegens eines der in den §§ 123 und 124 des Gesetzes gegen Wettbewerbsbeschränkungen genannten Gründe aus oder erfüllt das Angebot nicht die vorgegebenen Mindestanforderungen, so wird ihm vom Betreiber der elektronischen Ausschreibungsplattform das nächstgünstigste Angebot zur Prüfung vorgelegt.</w:t>
      </w:r>
    </w:p>
    <w:p>
      <w:r>
        <w:t xml:space="preserve">(5) Nach der Zuschlagsentscheidung hat der Betreiber der elektronischen Ausschreibungsplattform die Bieter, deren Angebote nicht berücksichtigt werden sollen, unverzüglich über den Namen des Unternehmens, dessen Angebot angenommen werden soll, über die Gründe der vorgesehenen Nichtberücksichtigung ihres Angebots und über den frühesten Zeitpunkt des Vertragsschlusses zu informieren; die hierfür erforderlichen Informationen erhält er vom Ausschreibungsführer.</w:t>
      </w:r>
    </w:p>
    <w:p>
      <w:r>
        <w:t xml:space="preserve">(6) Ein Vertrag darf erst 15 Kalendertage nach Absendung der Information nach Absatz 5 geschlossen werden. Die Frist beginnt am Tag nach der Absendung der Information; auf den Tag des Zugangs beim betroffenen Bieter kommt es nicht an.</w:t>
      </w:r>
    </w:p>
    <w:p>
      <w:r>
        <w:rPr>
          <w:color w:val="555555"/>
          <w:sz w:val="17"/>
        </w:rPr>
        <w:t xml:space="preserve">Zitiervorschlag: § 34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