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VerpackDG — Mitbenutzung der Sammelinfrastruktur; Wertstoffsammlung</w:t>
      </w:r>
    </w:p>
    <w:p>
      <w:r>
        <w:rPr>
          <w:color w:val="555555"/>
          <w:sz w:val="18"/>
        </w:rPr>
        <w:t xml:space="preserve">Verpackungsrecht-Durchführungsgesetz</w:t>
      </w:r>
    </w:p>
    <w:p>
      <w:r>
        <w:rPr>
          <w:color w:val="555555"/>
          <w:sz w:val="18"/>
        </w:rPr>
        <w:t xml:space="preserve">Stand: 12.08.2026 (konsolidierte Textfassung, kein amtliches Inkrafttretensdatum)</w:t>
      </w:r>
    </w:p>
    <w:p>
      <w:r>
        <w:t xml:space="preserve">(1) Ein öffentlich-rechtlicher Entsorgungsträger kann mit den Systemen im Rahmen der Abstimmung vereinbaren, dass Nichtverpackungsabfälle aus Kunststoffen oder Metallen, die bei privaten Haushaltungen oder bei vergleichbaren Anfallstellen anfallen, gemeinsam mit den stoffgleichen Verpackungsabfällen durch eine einheitliche Wertstoffsammlung erfasst werden. Die Einzelheiten der Durchführung der einheitlichen Wertstoffsammlung können der öffentlich-rechtliche Entsorgungsträger und die Systeme im Rahmen ihrer jeweiligen Entsorgungsverantwortung näher ausgestalten. Dabei ist sicherzustellen, dass die Verwertungspflichten nach § 42 und die Nachweispflichten nach § 43 bezüglich der Verpackungsabfälle eingehalten werden. Altgeräte im Sinne des Elektro- und Elektronikgerätegesetzes sowie Altbatterien im Sinne der Verordnung (EU) 2023/1542 dürfen in der einheitlichen Wertstoffsammlung nicht miterfasst werden.</w:t>
      </w:r>
    </w:p>
    <w:p>
      <w:r>
        <w:t xml:space="preserve">(2) Ein öffentlich-rechtlicher Entsorgungsträger kann im Rahmen der Abstimmung von den Systemen die Mitbenutzung seiner Sammelstruktur, die für die getrennte Erfassung von Papier, Pappe und Karton eingerichtet ist, gegen ein angemessenes Entgelt verlangen. Die Systeme können im Rahmen der Abstimmung von einem öffentlich-rechtlichen Entsorgungsträger verlangen, ihnen die Mitbenutzung dieser Sammelstruktur gegen ein angemessenes Entgelt zu gestatten. Ein öffentlich-rechtlicher Entsorgungsträger kann im Rahmen der Abstimmung von den Systemen verlangen, dass sie Nichtverpackungsabfälle aus Papier, Pappe und Karton gegen ein angemessenes Entgelt mitsammeln.</w:t>
      </w:r>
    </w:p>
    <w:p>
      <w:r>
        <w:t xml:space="preserve">(3) Sofern die Sammlung der restentleerten Kunststoff-, Metall- und Verbundverpackungen an vom öffentlich-rechtlichen Entsorgungsträger eingerichteten Wertstoffhöfen durchgeführt werden soll, kann der öffentlich-rechtliche Entsorgungsträger im Rahmen der Abstimmung von den Systemen ein angemessenes Entgelt für die Mitbenutzung verlangen.</w:t>
      </w:r>
    </w:p>
    <w:p>
      <w:r>
        <w:t xml:space="preserve">(4) Ein öffentlich-rechtlicher Entsorgungsträger kann im Rahmen der Abstimmung von den Systemen für die Sammlung von Abfällen aus Verpackungen nach Artikel 3 Absatz 1 Nummer 1 Buchstabe f der Verordnung (EU) 2025/40 jährlich ein Entgelt in Höhe von insgesamt 0,10 Euro pro Einwohner des entsprechenden Sammelgebietes verlangen.</w:t>
      </w:r>
    </w:p>
    <w:p>
      <w:r>
        <w:rPr>
          <w:color w:val="555555"/>
          <w:sz w:val="17"/>
        </w:rPr>
        <w:t xml:space="preserve">Zitiervorschlag: § 28 VerpackDG</w:t>
      </w:r>
    </w:p>
    <w:p>
      <w:r>
        <w:rPr>
          <w:color w:val="555555"/>
          <w:sz w:val="17"/>
        </w:rPr>
        <w:t xml:space="preserve">Quelle: Bundesamt für Justiz, abgerufen 12.08.2026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https://recht.nulegal.eu/gesetze/VerpackDG/28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