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VerpackDG — Abstimmung zwischen Systemen und öffentlich-rechtlichen Entsorgungsträgern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Die Sammlung nach § 40 Absatz 1 ist auf die vorhandenen Sammelstrukturen der öffentlich-rechtlichen Entsorgungsträger, in deren Gebiet sie eingerichtet wird, abzustimmen. Die Abstimmung hat durch eine Abstimmungsvereinbarung zu erfolgen. Eine Abstimmungsvereinbarung ist eine schriftliche Vereinbarung der Systeme mit dem jeweils zuständigen öffentlich-rechtlichen Entsorgungsträger. Die Belange des öffentlich-rechtlichen Entsorgungsträgers sind dabei besonders zu berücksichtigen. Rahmenvorgaben nach § 29 sind zu beachten. Die Abstimmungsvereinbarung darf der Vergabe von Entsorgungsdienstleistungen im Wettbewerb und den Zielen dieses Gesetzes und der Verordnung (EU) 2025/40 nicht entgegenstehen.</w:t>
      </w:r>
    </w:p>
    <w:p>
      <w:r>
        <w:t xml:space="preserve">(2) Ein öffentlich-rechtlicher Entsorgungsträger kann im Rahmen der Abstimmung verlangen, dass sich die Systeme der sofortigen Vollstreckung aus der Abstimmungsvereinbarung nach den jeweils geltenden Landesverwaltungsverfahrensgesetzen unterwerfen.</w:t>
      </w:r>
    </w:p>
    <w:p>
      <w:r>
        <w:t xml:space="preserve">(3) Ein öffentlich-rechtlicher Entsorgungsträger kann bei jeder wesentlichen Änderung der Rahmenbedingungen für die Sammlung nach § 40 Absatz 1 sowie im Falle einer Änderung seiner Rahmenvorgaben nach § 29 von den Systemen eine angemessene Anpassung der Abstimmungsvereinbarung verlangen. Für die Verhandlung und den Abschluss gilt § 31 Absatz 1 entsprechend.</w:t>
      </w:r>
    </w:p>
    <w:p>
      <w:r>
        <w:rPr>
          <w:color w:val="555555"/>
          <w:sz w:val="17"/>
        </w:rPr>
        <w:t xml:space="preserve">Zitiervorschlag: § 27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