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VerpackDG — Ausnahmen von der Systembeteiligungspflicht</w:t>
      </w:r>
    </w:p>
    <w:p>
      <w:r>
        <w:rPr>
          <w:color w:val="555555"/>
          <w:sz w:val="18"/>
        </w:rPr>
        <w:t xml:space="preserve">Verpackungsrecht-Durchführungsgesetz</w:t>
      </w:r>
    </w:p>
    <w:p>
      <w:r>
        <w:rPr>
          <w:color w:val="555555"/>
          <w:sz w:val="18"/>
        </w:rPr>
        <w:t xml:space="preserve">Stand: 12.08.2026 (konsolidierte Textfassung, kein amtliches Inkrafttretensdatum)</w:t>
      </w:r>
    </w:p>
    <w:p>
      <w:r>
        <w:t xml:space="preserve">Die §§ 7 bis 10 gelten nicht für Hersteller von</w:t>
      </w:r>
    </w:p>
    <w:p>
      <w:pPr>
        <w:ind w:left="420"/>
      </w:pPr>
      <w:r>
        <w:t xml:space="preserve">1. wiederverwendbaren Verpackungen, deren tatsächliche Rücknahme und Wiederverwendung durch ein bestehendes Wiederverwendungssystem ermöglicht wird,</w:t>
      </w:r>
    </w:p>
    <w:p>
      <w:pPr>
        <w:ind w:left="420"/>
      </w:pPr>
      <w:r>
        <w:t xml:space="preserve">2. Einweggetränkeverpackungen, die nach § 46 der Pfandpflicht unterliegen,</w:t>
      </w:r>
    </w:p>
    <w:p>
      <w:pPr>
        <w:ind w:left="420"/>
      </w:pPr>
      <w:r>
        <w:t xml:space="preserve">3. Verkaufsverpackungen schadstoffhaltiger Füllgüter oder</w:t>
      </w:r>
    </w:p>
    <w:p>
      <w:pPr>
        <w:ind w:left="420"/>
      </w:pPr>
      <w:r>
        <w:t xml:space="preserve">4. Verpackungen, die nachweislich nicht im Bundesgebiet an Endabnehmer abgegeben werden.</w:t>
      </w:r>
    </w:p>
    <w:p>
      <w:r>
        <w:rPr>
          <w:color w:val="555555"/>
          <w:sz w:val="17"/>
        </w:rPr>
        <w:t xml:space="preserve">Zitiervorschlag: § 11 VerpackDG</w:t>
      </w:r>
    </w:p>
    <w:p>
      <w:r>
        <w:rPr>
          <w:color w:val="555555"/>
          <w:sz w:val="17"/>
        </w:rPr>
        <w:t xml:space="preserve">Quelle: Bundesamt für Justiz, abgerufen 12.08.2026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https://recht.nulegal.eu/gesetze/VerpackDG/11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