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VermittVergV</w:t>
      </w:r>
    </w:p>
    <w:p>
      <w:r>
        <w:rPr>
          <w:color w:val="555555"/>
          <w:sz w:val="18"/>
        </w:rPr>
        <w:t xml:space="preserve">Vermittler-Vergütungsverordnung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301 des Dritten Buches Sozialgesetzbuch - Arbeitsförderung - (Artikel 1 des Gesetzes vom 24. März 1997, BGBl. I S. 594, 595), der zuletzt durch Artikel 3 des Gesetzes vom 23. März 2002 (BGBl. I S. 1130) geändert worden ist, verordnet das Bundesministerium für Arbeit und Sozialordnung:</w:t>
      </w:r>
    </w:p>
    <w:p>
      <w:r>
        <w:rPr>
          <w:color w:val="555555"/>
          <w:sz w:val="17"/>
        </w:rPr>
        <w:t xml:space="preserve">Zitiervorschlag: Eingangsformel VermittVergV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https://recht.nulegal.eu/gesetze/VermittVergV/eingangsformel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