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VermVerkProspV</w:t>
      </w:r>
    </w:p>
    <w:p>
      <w:r>
        <w:rPr>
          <w:color w:val="555555"/>
          <w:sz w:val="18"/>
        </w:rPr>
        <w:t xml:space="preserve">Vermögensanlagen-Verkaufsprospektverordnung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8g Abs. 2 und 3 des Verkaufsprospektgesetzes, der durch Artikel 2 Nr. 1 des Gesetzes vom 28. Oktober 2004 (BGBl. I S. 2630) eingefügt worden ist, verordnet die Bundesregierung:</w:t>
      </w:r>
    </w:p>
    <w:p>
      <w:r>
        <w:rPr>
          <w:color w:val="555555"/>
          <w:sz w:val="17"/>
        </w:rPr>
        <w:t xml:space="preserve">Zitiervorschlag: Eingangsformel VermVerkProspV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