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VermVerkProspV — Angaben über die Geschäftstätigkeit des Emittenten</w:t>
      </w:r>
    </w:p>
    <w:p>
      <w:r>
        <w:rPr>
          <w:color w:val="555555"/>
          <w:sz w:val="18"/>
        </w:rPr>
        <w:t xml:space="preserve">Vermögensanlagen-Verkaufsprospektverordnung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Verkaufsprospekt muss über die Geschäftstätigkeit des Emittenten folgende Angaben enthalten:</w:t>
      </w:r>
    </w:p>
    <w:p>
      <w:pPr>
        <w:ind w:left="420"/>
      </w:pPr>
      <w:r>
        <w:t xml:space="preserve">1. die wichtigsten Tätigkeitsbereiche;</w:t>
      </w:r>
    </w:p>
    <w:p>
      <w:pPr>
        <w:ind w:left="420"/>
      </w:pPr>
      <w:r>
        <w:t xml:space="preserve">2. Angaben über die Abhängigkeit des Emittenten von Patenten, Lizenzen, Verträgen oder neuen Herstellungsverfahren, wenn sie von wesentlicher Bedeutung für die Geschäftstätigkeit oder Ertragslage des Emittenten sind;</w:t>
      </w:r>
    </w:p>
    <w:p>
      <w:pPr>
        <w:ind w:left="420"/>
      </w:pPr>
      <w:r>
        <w:t xml:space="preserve">3. Gerichts-, Schieds- und Verwaltungsverfahren, die einen Einfluss auf die wirtschaftliche Lage des Emittenten und die Vermögensanlage haben können;</w:t>
      </w:r>
    </w:p>
    <w:p>
      <w:pPr>
        <w:ind w:left="420"/>
      </w:pPr>
      <w:r>
        <w:t xml:space="preserve">4. Angaben über die laufenden Investitionen.</w:t>
      </w:r>
    </w:p>
    <w:p>
      <w:r>
        <w:t xml:space="preserve">(2) Ist die Tätigkeit des Emittenten durch außergewöhnliche Ereignisse beeinflusst worden, so ist darauf hinzuweisen.</w:t>
      </w:r>
    </w:p>
    <w:p>
      <w:r>
        <w:rPr>
          <w:color w:val="555555"/>
          <w:sz w:val="17"/>
        </w:rPr>
        <w:t xml:space="preserve">Zitiervorschlag: § 8 VermVerkProspV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