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VermKatG (Bayern) — Erhaltung des Landesvermessungswerks</w:t>
      </w:r>
    </w:p>
    <w:p>
      <w:r>
        <w:rPr>
          <w:color w:val="555555"/>
          <w:sz w:val="18"/>
        </w:rPr>
        <w:t xml:space="preserve">Vermessungs- und Katastergesetz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Landesvermessungswerk wird den Anforderungen der Öffentlichkeit und der Entwicklung der Fachtechnik entsprechend laufend vervollständigt, verbessert und fortgeführt, sowie bei Bedarf erneuert.</w:t>
      </w:r>
    </w:p>
    <w:p>
      <w:r>
        <w:rPr>
          <w:color w:val="555555"/>
          <w:sz w:val="17"/>
        </w:rPr>
        <w:t xml:space="preserve">Zitiervorschlag: Art 2 VermKatG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https://recht.nulegal.eu/gesetze/VermKatG/2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