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VermKatG NRW (Nordrhein-Westfalen) — Führung der Geobasisdaten des Liegenschaftskatasters</w:t>
      </w:r>
    </w:p>
    <w:p>
      <w:r>
        <w:rPr>
          <w:color w:val="555555"/>
          <w:sz w:val="18"/>
        </w:rPr>
        <w:t xml:space="preserve">Vermessungs- und Katastergesetz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Liegenschaftskataster wird in einem landeseinheitlichen Standard eingerichtet und geführt. Auf der Grundlage fortschreitender technischer Entwicklungen ist das Liegenschaftskataster bei Bedarf neu einzurichten. Die Neueinrichtung des Liegenschaftskatasters ist ortsüblich bekanntzugeben.</w:t>
      </w:r>
    </w:p>
    <w:p>
      <w:r>
        <w:t xml:space="preserve">(2) Werden im Liegenschaftskataster nachrichtlich geführte Daten von der jeweils zuständigen Behörde in einem Informationssystem originär geführt, ist durch eine Verknüpfung mit diesem Informationssystem ein automatisierter Zugriff der Katasterbehörde auf den jeweils zugelassenen Datenbestand sicherzustellen. Dieses Verfahren ersetzt die Führung der jeweiligen Daten im eigenen Informationssystem der Katasterbehörde. Entsprechend kann eine andere Behörde im für sie erforderlichen Umfang auf die Daten des Liegenschaftskatasters zugreifen.</w:t>
      </w:r>
    </w:p>
    <w:p>
      <w:r>
        <w:t xml:space="preserve">(3) Die Erneuerung und Fortführung der Liegenschaftsangaben gemäß § 11 Absatz 4 sowie der Eigentümerangaben nach § 11 Absatz 5 Satz 1 und 2 ist den Eigentümerinnen, Eigentümern und Erbbauberechtigten schriftlich bekannt zu geben. Hiervon ausgenommen sind Koordinaten und geringfügige Flächenänderungen sowie Daten, die nach Absatz 2 geführt werden. Steht das Eigentum an einem Grundstück oder das Erbbaurecht mehreren Personen zu, deren Wohnsitz nur mit besonderem Verwaltungsaufwand ermittelt werden kann, so genügt die Bekanntgabe an diejenigen, deren Anschrift bekannt ist.</w:t>
      </w:r>
    </w:p>
    <w:p>
      <w:r>
        <w:t xml:space="preserve">(4) Die Grundbuch- und Finanzverwaltung werden über die Neueinrichtung sowie die Erneuerung und Fortführung der sie betreffenden Angaben des Liegenschaftskatasters entsprechend einer Rechtsverordnung benachrichtigt.</w:t>
      </w:r>
    </w:p>
    <w:p>
      <w:r>
        <w:t xml:space="preserve">(5) Die Erneuerung und umfangreiche Fortführungen des Liegenschaftskatasters können durch Offenlegung bekannt gegeben werden. Die Frist für die Offenlegung beträgt einen Monat. Ort und Zeit der Offenlegung sind öffentlich bekannt zu machen.</w:t>
      </w:r>
    </w:p>
    <w:p>
      <w:r>
        <w:rPr>
          <w:color w:val="555555"/>
          <w:sz w:val="17"/>
        </w:rPr>
        <w:t xml:space="preserve">Zitiervorschlag: § 13 VermKatG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https://recht.nulegal.eu/gesetze/VermKatG%20NRW/13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VermKatG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