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VermGebO (Brandenburg) — Gebührenpflicht für juristische Personen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8 Absatz 1 des Gebührengesetzes für das Land Brandenburg genannten juristischen Personen des öffentlichen Rechts und Stiftungen bürgerlichen Rechts sind zur Zahlung von Gebühren verpflichtet.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VermGebO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