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VermG — Ausschluss der Rückübertragung von Eigentumsrechten an Grundstücken und Gebäuden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Rückübertragung von Eigentumsrechten an Grundstücken und Gebäuden ist gemäß § 4 Abs. 1 insbesondere auch dann ausgeschlossen, wenn Grundstücke und Gebäude</w:t>
      </w:r>
    </w:p>
    <w:p>
      <w:pPr>
        <w:ind w:left="420"/>
      </w:pPr>
      <w:r>
        <w:t xml:space="preserve">a) mit erheblichem baulichen Aufwand in ihrer Nutzungsart oder Zweckbestimmung verändert wurden und ein öffentliches Interesse an dieser Nutzung besteht,</w:t>
      </w:r>
    </w:p>
    <w:p>
      <w:pPr>
        <w:ind w:left="420"/>
      </w:pPr>
      <w:r>
        <w:t xml:space="preserve">b) dem Gemeingebrauch gewidmet wurden,</w:t>
      </w:r>
    </w:p>
    <w:p>
      <w:pPr>
        <w:ind w:left="420"/>
      </w:pPr>
      <w:r>
        <w:t xml:space="preserve">c) im komplexen Wohnungsbau oder Siedlungsbau verwendet wurden,</w:t>
      </w:r>
    </w:p>
    <w:p>
      <w:pPr>
        <w:ind w:left="420"/>
      </w:pPr>
      <w:r>
        <w:t xml:space="preserve">d) der gewerblichen Nutzung zugeführt oder in eine Unternehmenseinheit einbezogen wurden und nicht ohne erhebliche Beeinträchtigung des Unternehmens zurückgegeben werden können.</w:t>
      </w:r>
    </w:p>
    <w:p>
      <w:r>
        <w:t xml:space="preserve">(2) In den Fällen des Absatzes 1 Buchstabe a und d ist die Rückübertragung von Eigentumsrechten nur dann ausgeschlossen, wenn die maßgeblichen tatsächlichen Umstände am 29. September 1990 vorgelegen haben.</w:t>
      </w:r>
    </w:p>
    <w:p>
      <w:r>
        <w:t xml:space="preserve">(3) Änderungen der tatsächlichen Umstände, die einen Ausschlussgrund nach Absatz 1 Buchstabe a bis d begründen, können von den Berechtigten nach bestandskräftigem Abschluss des Verfahrens nicht mehr geltend gemacht werden. Die Vorschriften über die Rücknahme und den Widerruf von Verwaltungsakten bleiben unberührt.</w:t>
      </w:r>
    </w:p>
    <w:p>
      <w:r>
        <w:rPr>
          <w:color w:val="555555"/>
          <w:sz w:val="17"/>
        </w:rPr>
        <w:t xml:space="preserve">Zitiervorschlag: § 5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