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VermG — Widerspruchsausschüsse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jedem Landesamt zur Regelung offener Vermögensfragen wird ein Widerspruchsausschuss gebildet; bei Bedarf können mehrere Widerspruchsausschüsse gebildet werden. Der Ausschuss besteht aus einem Vorsitzenden und zwei Beisitzern.</w:t>
      </w:r>
    </w:p>
    <w:p>
      <w:r>
        <w:t xml:space="preserve">(2) Der Widerspruchsausschuss entscheidet mit Stimmenmehrheit über den Widerspruch. Er trifft seine Entscheidung außer in den Fällen des § 22 Satz 2 weisungsunabhängig.</w:t>
      </w:r>
    </w:p>
    <w:p>
      <w:r>
        <w:t xml:space="preserve">(3) Über den Widerspruch gegen die Entscheidung über die Höhe der Entschädigung nach dem Entschädigungsgesetz entscheidet das Landesamt zur Regelung offener Vermögensfragen.</w:t>
      </w:r>
    </w:p>
    <w:p>
      <w:r>
        <w:t xml:space="preserve">(4) Sind die Aufgaben eines Landesamtes gemäß § 23 Absatz 2 Satz 1 auf eine oberste Landesbehörde übertragen worden, ist gegen deren Entscheidungen ein Widerspruch wie gegen eine entsprechende Entscheidung eines Landesamtes zulässig.</w:t>
      </w:r>
    </w:p>
    <w:p>
      <w:r>
        <w:rPr>
          <w:color w:val="555555"/>
          <w:sz w:val="17"/>
        </w:rPr>
        <w:t xml:space="preserve">Zitiervorschlag: § 26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