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VermG — Beendigung der staatlichen Verwaltung</w:t>
      </w:r>
    </w:p>
    <w:p>
      <w:r>
        <w:rPr>
          <w:color w:val="555555"/>
          <w:sz w:val="18"/>
        </w:rPr>
        <w:t xml:space="preserve">Vermögensgesetz</w:t>
      </w:r>
    </w:p>
    <w:p>
      <w:r>
        <w:rPr>
          <w:color w:val="555555"/>
          <w:sz w:val="18"/>
        </w:rPr>
        <w:t xml:space="preserve">Stand: 10.06.2019 (konsolidierte Textfassung, kein amtliches Inkrafttretensdatum)</w:t>
      </w:r>
    </w:p>
    <w:p>
      <w:r>
        <w:t xml:space="preserve">(1) Die staatliche Verwaltung über Vermögenswerte endet auch ohne Antrag des Berechtigten mit Ablauf des 31. Dezember 1992. Das Wahlrecht nach § 11 Abs. 1 Satz 2 muss bis zum Ablauf zweier Monate nach Inkrafttreten des Entschädigungsgesetzes ausgeübt werden. Ist der Vermögenswert ein Grundstück oder ein Gebäude, so gilt der bisherige staatliche Verwalter weiterhin als befugt, eine Verfügung vorzunehmen, zu deren Vornahme er sich wirksam verpflichtet hat, wenn vor dem 1. Januar 1993 die Eintragung des Rechts oder die Eintragung einer Vormerkung zur Sicherung des Anspruchs bei dem Grundbuchamt beantragt worden ist.</w:t>
      </w:r>
    </w:p>
    <w:p>
      <w:r>
        <w:t xml:space="preserve">(2) Ist in dem Grundbuch eines bisher staatlich verwalteten Grundstücks oder Gebäudes ein Vermerk über die Anordnung der staatlichen Verwaltung eingetragen, so wird dieser mit Ablauf des 31. Dezember 1992 gegenstandslos. Er ist von dem Grundbuchamt auf Antrag des Eigentümers oder des bisherigen staatlichen Verwalters zu löschen.</w:t>
      </w:r>
    </w:p>
    <w:p>
      <w:r>
        <w:t xml:space="preserve">(3) Von dem Ende der staatlichen Verwaltung an treffen den bisherigen staatlichen Verwalter, bei Unklarheit über seine Person den Landkreis oder die kreisfreie Stadt, in dessen oder deren Bezirk der Vermögenswert liegt, die den Beauftragten nach dem Bürgerlichen Gesetzbuch bei Beendigung seines Auftrags obliegenden Pflichten. Der Verwalter kann die Erfüllung der in Satz 1 genannten Pflichten längstens bis zum 30. Juni 1993 ablehnen, wenn und soweit ihm die Erfüllung aus organisatorischen Gründen nicht möglich ist.</w:t>
      </w:r>
    </w:p>
    <w:p>
      <w:r>
        <w:t xml:space="preserve">(4) Mit der Aufhebung der staatlichen Verwaltung gehen Nutzungsverhältnisse an einem Grundstück oder Gebäude auf den Eigentümer über.</w:t>
      </w:r>
    </w:p>
    <w:p>
      <w:r>
        <w:rPr>
          <w:color w:val="555555"/>
          <w:sz w:val="17"/>
        </w:rPr>
        <w:t xml:space="preserve">Zitiervorschlag: § 11a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