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VermBezV (Bayern)</w:t>
      </w:r>
    </w:p>
    <w:p>
      <w:r>
        <w:rPr>
          <w:color w:val="555555"/>
          <w:sz w:val="18"/>
        </w:rPr>
        <w:t xml:space="preserve">Verordnung über die Bezeichnung, den Sitz und die Bezirke der Ämter für Digitalisierung, Breitband und Vermessung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4. November 2006</w:t>
      </w:r>
    </w:p>
    <w:p>
      <w:r>
        <w:t xml:space="preserve">Bayerisches Staatsministerium der Finanzen</w:t>
      </w:r>
    </w:p>
    <w:p>
      <w:r>
        <w:t xml:space="preserve">Prof. Dr. Kurt Faltlhauser, Staatsminister</w:t>
      </w:r>
    </w:p>
    <w:p>
      <w:r>
        <w:rPr>
          <w:color w:val="555555"/>
          <w:sz w:val="17"/>
        </w:rPr>
        <w:t xml:space="preserve">Zitiervorschlag: Schlussformel VermBezV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https://recht.nulegal.eu/gesetze/VermBezV/schlussformel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