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VermBG 2 — Beteiligungs-Vertrag</w:t>
      </w:r>
    </w:p>
    <w:p>
      <w:r>
        <w:rPr>
          <w:color w:val="555555"/>
          <w:sz w:val="18"/>
        </w:rPr>
        <w:t xml:space="preserve">Fünftes Vermögensbildungsgesetz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Beteiligungs-Vertrag im Sinne des § 2 Abs. 1 Nr. 3 ist ein Vertrag zwischen dem Arbeitnehmer und dem Arbeitgeber über die Begründung von Rechten im Sinne des § 2 Abs. 1 Nr. 1 Buchstabe g bis l und Abs. 4 für den Arbeitnehmer am Unternehmen des Arbeitgebers mit der Vereinbarung, die vom Arbeitnehmer für die Begründung geschuldete Geldsumme mit vermögenswirksamen Leistungen zu verrechnen oder mit anderen Beträgen zu zahlen.</w:t>
      </w:r>
    </w:p>
    <w:p>
      <w:r>
        <w:t xml:space="preserve">(2) Ein Beteiligungs-Vertrag im Sinne des § 2 Abs. 1 Nr. 3 ist auch ein Vertrag zwischen dem Arbeitnehmer und</w:t>
      </w:r>
    </w:p>
    <w:p>
      <w:pPr>
        <w:ind w:left="420"/>
      </w:pPr>
      <w:r>
        <w:t xml:space="preserve">1. einem Unternehmen, das nach § 2 Abs. 2 Satz 2 bis 5 mit dem Unternehmen des Arbeitgebers verbunden oder nach § 2 Abs. 2 Satz 4 an diesem Unternehmen beteiligt ist, über die Begründung von Rechten im Sinne des § 2 Abs. 1 Nr. 1 Buchstabe g bis l, Abs. 2 Satz 2 bis 5 und Abs. 4 für den Arbeitnehmer an diesem Unternehmen oder</w:t>
      </w:r>
    </w:p>
    <w:p>
      <w:pPr>
        <w:ind w:left="420"/>
      </w:pPr>
      <w:r>
        <w:t xml:space="preserve">2. einer Genossenschaft mit Sitz und Geschäftsleitung im Geltungsbereich dieses Gesetzes, die ein Kreditinstitut oder eine Bau- oder Wohnungsgenossenschaft ist, die die Voraussetzungen des § 2 Abs. 1 Nr. 1 Buchstabe g zweiter Halbsatz erfüllt, über die Begründung eines Geschäftsguthabens für den Arbeitnehmer bei dieser Genossenschaft</w:t>
      </w:r>
    </w:p>
    <w:p>
      <w:r>
        <w:t xml:space="preserve">mit der Vereinbarung, die vom Arbeitnehmer für die Begründung der Rechte oder des Geschäftsguthabens geschuldete Geldsumme mit vermögenswirksamen Leistungen zahlen zu lassen oder mit anderen Beträgen zu zahlen.</w:t>
      </w:r>
    </w:p>
    <w:p>
      <w:r>
        <w:t xml:space="preserve">(3) Die Förderung der auf Grund eines Vertrags nach Absatz 1 oder 2 angelegten vermögenswirksamen Leistungen setzt voraus, daß</w:t>
      </w:r>
    </w:p>
    <w:p>
      <w:pPr>
        <w:ind w:left="420"/>
      </w:pPr>
      <w:r>
        <w:t xml:space="preserve">1. mit den Leistungen eines Kalenderjahrs spätestens bis zum Ablauf des folgenden Kalenderjahrs die Rechte begründet werden und</w:t>
      </w:r>
    </w:p>
    <w:p>
      <w:pPr>
        <w:ind w:left="420"/>
      </w:pPr>
      <w:r>
        <w:t xml:space="preserve">2. über die mit den Leistungen begründeten Rechte bis zum Ablauf einer Frist von sechs Jahren (Sperrfrist) nicht durch Rückzahlung, Abtretung, Beleihung oder in anderer Weise verfügt wird; die Sperrfrist beginnt am 1. Januar des Kalenderjahrs, in dem das Recht begründet worden ist; § 4 Abs. 4 Nr. 1 bis 5 gilt entsprechend.</w:t>
      </w:r>
    </w:p>
    <w:p>
      <w:r>
        <w:rPr>
          <w:color w:val="555555"/>
          <w:sz w:val="17"/>
        </w:rPr>
        <w:t xml:space="preserve">Zitiervorschlag: § 6 VermBG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https://recht.nulegal.eu/gesetze/VermBG%202/6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