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VermBG 2 — Sparvertrag über Wertpapiere oder andere Vermögensbeteiligungen</w:t>
      </w:r>
    </w:p>
    <w:p>
      <w:r>
        <w:rPr>
          <w:color w:val="555555"/>
          <w:sz w:val="18"/>
        </w:rPr>
        <w:t xml:space="preserve">Fünftes Vermögensbildungsgesetz</w:t>
      </w:r>
    </w:p>
    <w:p>
      <w:r>
        <w:rPr>
          <w:color w:val="555555"/>
          <w:sz w:val="18"/>
        </w:rPr>
        <w:t xml:space="preserve">Stand: 10.06.2019 (konsolidierte Textfassung, kein amtliches Inkrafttretensdatum)</w:t>
      </w:r>
    </w:p>
    <w:p>
      <w:r>
        <w:t xml:space="preserve">(1) Ein Sparvertrag über Wertpapiere oder andere Vermögensbeteiligungen im Sinne des § 2 Abs. 1 Nr. 1 ist ein Sparvertrag mit einem Kreditinstitut oder einer Kapitalverwaltungsgesellschaft, in dem sich der Arbeitnehmer verpflichtet, als Sparbeiträge zum Erwerb von Wertpapieren im Sinne des § 2 Abs. 1 Nr. 1 Buchstabe a bis f, Abs. 2 Satz 1, Abs. 3 und 4 oder zur Begründung oder zum Erwerb von Rechten im Sinne des § 2 Abs. 1 Nr. 1 Buchstabe g bis l, Abs. 2 Satz 2 bis 5 und Abs. 4 einmalig oder für die Dauer von sechs Jahren seit Vertragsabschluß laufend vermögenswirksame Leistungen einzahlen zu lassen oder andere Beträge einzuzahlen.</w:t>
      </w:r>
    </w:p>
    <w:p>
      <w:r>
        <w:t xml:space="preserve">(2) Die Förderung der auf Grund eines Vertrags nach Absatz 1 angelegten vermögenswirksamen Leistungen setzt voraus, daß</w:t>
      </w:r>
    </w:p>
    <w:p>
      <w:pPr>
        <w:ind w:left="420"/>
      </w:pPr>
      <w:r>
        <w:t xml:space="preserve">1. die Leistungen eines Kalenderjahrs, vorbehaltlich des Absatzes 3, spätestens bis zum Ablauf des folgenden Kalenderjahrs zum Erwerb der Wertpapiere oder zur Begründung oder zum Erwerb der Rechte verwendet und bis zur Verwendung festgelegt werden und</w:t>
      </w:r>
    </w:p>
    <w:p>
      <w:pPr>
        <w:ind w:left="420"/>
      </w:pPr>
      <w:r>
        <w:t xml:space="preserve">2. die mit den Leistungen erworbenen Wertpapiere unverzüglich nach ihrem Erwerb bis zum Ablauf einer Frist von sieben Jahren (Sperrfrist) festgelegt werden und über die Wertpapiere oder die mit den Leistungen begründeten oder erworbenen Rechte bis zum Ablauf der Sperrfrist nicht durch Rückzahlung, Abtretung, Beleihung oder in anderer Weise verfügt wird.</w:t>
      </w:r>
    </w:p>
    <w:p>
      <w:r>
        <w:t xml:space="preserve">Die Sperrfrist gilt für alle auf Grund des Vertrags angelegten vermögenswirksamen Leistungen und beginnt am 1. Januar des Kalenderjahrs, in dem der Vertrag abgeschlossen worden ist. Als Zeitpunkt des Vertragsabschlusses gilt der Tag, an dem die vermögenswirksame Leistung, bei Verträgen über laufende Einzahlungen die erste vermögenswirksame Leistung, beim Kreditinstitut oder bei der Kapitalverwaltungsgesellschaft eingeht.</w:t>
      </w:r>
    </w:p>
    <w:p>
      <w:r>
        <w:t xml:space="preserve">(3) Vermögenswirksame Leistungen, die nicht bis zum Ablauf der Frist nach Absatz 2 Nr. 1 verwendet worden sind, gelten als rechtzeitig verwendet, wenn sie am Ende eines Kalenderjahrs insgesamt 150 Euro nicht übersteigen und bis zum Ablauf der Sperrfrist nach Absatz 2 verwendet oder festgelegt werden.</w:t>
      </w:r>
    </w:p>
    <w:p>
      <w:r>
        <w:t xml:space="preserve">(4) Eine vorzeitige Verfügung ist abweichend von Absatz 2 unschädlich, wenn</w:t>
      </w:r>
    </w:p>
    <w:p>
      <w:pPr>
        <w:ind w:left="420"/>
      </w:pPr>
      <w:r>
        <w:t xml:space="preserve">1. der Arbeitnehmer oder sein von ihm nicht dauernd getrennt lebender Ehegatte oder Lebenspartner nach Vertragsabschluß gestorben oder völlig erwerbsunfähig geworden ist,</w:t>
      </w:r>
    </w:p>
    <w:p>
      <w:pPr>
        <w:ind w:left="420"/>
      </w:pPr>
      <w:r>
        <w:t xml:space="preserve">2. der Arbeitnehmer nach Vertragsabschluß, aber vor der vorzeitigen Verfügung geheiratet oder eine Lebenspartnerschaft begründet hat und im Zeitpunkt der vorzeitigen Verfügung mindestens zwei Jahre seit Beginn der Sperrfrist vergangen sind,</w:t>
      </w:r>
    </w:p>
    <w:p>
      <w:pPr>
        <w:ind w:left="420"/>
      </w:pPr>
      <w:r>
        <w:t xml:space="preserve">3. der Arbeitnehmer nach Vertragsabschluß arbeitslos geworden ist und die Arbeitslosigkeit mindestens ein Jahr lang ununterbrochen bestanden hat und im Zeitpunkt der vorzeitigen Verfügung noch besteht,</w:t>
      </w:r>
    </w:p>
    <w:p>
      <w:pPr>
        <w:ind w:left="420"/>
      </w:pPr>
      <w:r>
        <w:t xml:space="preserve">4. der Arbeitnehmer den Erlös innerhalb der folgenden drei Monate unmittelbar für die eigene Weiterbildung oder für die seines von ihm nicht dauernd getrennt lebenden Ehegatten oder Lebenspartners einsetzt und die Maßnahme außerhalb des Betriebes, dem er oder der Ehegatte oder der Lebenspartner angehört, durchgeführt wird und Kenntnisse und Fertigkeiten vermittelt werden, die dem beruflichen Fortkommen dienen und über arbeitsplatzbezogene Anpassungsfortbildungen hinausgehen; für vermögenswirksame Leistungen, die der Arbeitgeber für den Arbeitnehmer nach § 2 Absatz 1 Nummer 1 Buchstabe a, b, f bis l angelegt hat und die Rechte am Unternehmen des Arbeitgebers begründen, gilt dies nur bei Zustimmung des Arbeitgebers; bei nach § 2 Abs. 2 gleichgestellten Anlagen gilt dies nur bei Zustimmung des Unternehmens, das im Sinne des § 18 Abs. 1 des Aktiengesetzes als herrschendes Unternehmen mit dem Unternehmen des Arbeitgebers verbunden ist,</w:t>
      </w:r>
    </w:p>
    <w:p>
      <w:pPr>
        <w:ind w:left="420"/>
      </w:pPr>
      <w:r>
        <w:t xml:space="preserve">5. der Arbeitnehmer nach Vertragsabschluß unter Aufgabe der nichtselbständigen Arbeit eine Erwerbstätigkeit, die nach § 138 Abs. 1 der Abgabenordnung der Gemeinde mitzuteilen ist, aufgenommen hat oder</w:t>
      </w:r>
    </w:p>
    <w:p>
      <w:pPr>
        <w:ind w:left="420"/>
      </w:pPr>
      <w:r>
        <w:t xml:space="preserve">6. festgelegte Wertpapiere veräußert werden und der Erlös bis zum Ablauf des Kalendermonats, der dem Kalendermonat der Veräußerung folgt, zum Erwerb von in Absatz 1 bezeichneten Wertpapieren wiederverwendet wird; der bis zum Ablauf des der Veräußerung folgenden Kalendermonats nicht wiederverwendete Erlös gilt als rechtzeitig wiederverwendet, wenn er am Ende eines Kalendermonats insgesamt 150 Euro nicht übersteigt.</w:t>
      </w:r>
    </w:p>
    <w:p>
      <w:r>
        <w:t xml:space="preserve">(5) Unschädlich ist auch, wenn in die Rechte und Pflichten des Kreditinstituts oder der Kapitalverwaltungsgesellschaft aus dem Sparvertrag an seine Stelle ein anderes Kreditinstitut oder eine andere Kapitalverwaltungsgesellschaft während der Laufzeit des Vertrags durch Rechtsgeschäft eintritt.</w:t>
      </w:r>
    </w:p>
    <w:p>
      <w:r>
        <w:t xml:space="preserve">(6) Werden auf einen Vertrag über laufend einzuzahlende vermögenswirksame Leistungen oder andere Beträge in einem Kalenderjahr, das dem Kalenderjahr des Vertragsabschlusses folgt, weder vermögenswirksame Leistungen noch andere Beträge eingezahlt, so ist der Vertrag unterbrochen und kann nicht fortgeführt werden. Das gleiche gilt, wenn mindestens alle Einzahlungen eines Kalenderjahrs zurückgezahlt oder die Rückzahlungsansprüche aus dem Vertrag abgetreten oder beliehen werden.</w:t>
      </w:r>
    </w:p>
    <w:p>
      <w:r>
        <w:rPr>
          <w:color w:val="555555"/>
          <w:sz w:val="17"/>
        </w:rPr>
        <w:t xml:space="preserve">Zitiervorschlag: § 4 VermBG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https://recht.nulegal.eu/gesetze/VermBG%202/4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